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F1B64" w14:textId="7AF3F0DF" w:rsidR="00257D87" w:rsidRDefault="00257D87">
      <w:pPr>
        <w:spacing w:before="720"/>
        <w:jc w:val="center"/>
        <w:rPr>
          <w:rFonts w:ascii="Aptos Display" w:hAnsi="Aptos Display"/>
          <w:b/>
          <w:color w:val="00787A"/>
          <w:sz w:val="32"/>
        </w:rPr>
      </w:pPr>
      <w:r>
        <w:rPr>
          <w:rFonts w:ascii="Aptos Display" w:hAnsi="Aptos Display"/>
          <w:b/>
          <w:noProof/>
          <w:color w:val="00787A"/>
          <w:sz w:val="32"/>
        </w:rPr>
        <w:drawing>
          <wp:inline distT="0" distB="0" distL="0" distR="0" wp14:anchorId="7B6C90CC" wp14:editId="2608649C">
            <wp:extent cx="6534150" cy="2178050"/>
            <wp:effectExtent l="0" t="0" r="0" b="0"/>
            <wp:docPr id="1406674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74181" name="Picture 1406674181"/>
                    <pic:cNvPicPr/>
                  </pic:nvPicPr>
                  <pic:blipFill>
                    <a:blip r:embed="rId8"/>
                    <a:stretch>
                      <a:fillRect/>
                    </a:stretch>
                  </pic:blipFill>
                  <pic:spPr>
                    <a:xfrm>
                      <a:off x="0" y="0"/>
                      <a:ext cx="6546546" cy="2182182"/>
                    </a:xfrm>
                    <a:prstGeom prst="rect">
                      <a:avLst/>
                    </a:prstGeom>
                  </pic:spPr>
                </pic:pic>
              </a:graphicData>
            </a:graphic>
          </wp:inline>
        </w:drawing>
      </w:r>
    </w:p>
    <w:p w14:paraId="6EA90BC8" w14:textId="5F430C63" w:rsidR="007C55C4" w:rsidRPr="00257D87" w:rsidRDefault="007061BC">
      <w:pPr>
        <w:pStyle w:val="Title"/>
        <w:spacing w:before="720"/>
        <w:jc w:val="center"/>
        <w:rPr>
          <w:color w:val="1F497D" w:themeColor="text2"/>
        </w:rPr>
      </w:pPr>
      <w:r>
        <w:rPr>
          <w:rFonts w:ascii="Aptos Display" w:hAnsi="Aptos Display"/>
          <w:sz w:val="36"/>
        </w:rPr>
        <w:t>ASIA AND THE PACIFIC</w:t>
      </w:r>
      <w:r>
        <w:rPr>
          <w:rFonts w:ascii="Aptos Display" w:hAnsi="Aptos Display"/>
          <w:sz w:val="36"/>
        </w:rPr>
        <w:br/>
        <w:t>WOMEN JUDGES NETWORK</w:t>
      </w:r>
    </w:p>
    <w:p w14:paraId="6635F6A8" w14:textId="3AE450AD" w:rsidR="007C55C4" w:rsidRPr="00B406D5" w:rsidRDefault="00257D87">
      <w:pPr>
        <w:spacing w:before="360" w:after="120"/>
        <w:jc w:val="center"/>
        <w:rPr>
          <w:sz w:val="10"/>
          <w:szCs w:val="12"/>
        </w:rPr>
      </w:pPr>
      <w:r>
        <w:rPr>
          <w:rFonts w:ascii="Aptos Display" w:hAnsi="Aptos Display"/>
          <w:b/>
          <w:color w:val="000000"/>
          <w:sz w:val="36"/>
          <w:szCs w:val="12"/>
        </w:rPr>
        <w:t>INAUGURAL Regional Convening</w:t>
      </w:r>
    </w:p>
    <w:p w14:paraId="3F4486BD" w14:textId="77777777" w:rsidR="007C55C4" w:rsidRDefault="007061BC">
      <w:pPr>
        <w:jc w:val="center"/>
      </w:pPr>
      <w:r>
        <w:rPr>
          <w:sz w:val="30"/>
        </w:rPr>
        <w:t xml:space="preserve">Concept Note and Draft </w:t>
      </w:r>
      <w:proofErr w:type="spellStart"/>
      <w:r>
        <w:rPr>
          <w:sz w:val="30"/>
        </w:rPr>
        <w:t>Programme</w:t>
      </w:r>
      <w:proofErr w:type="spellEnd"/>
      <w:r>
        <w:rPr>
          <w:sz w:val="30"/>
        </w:rPr>
        <w:t xml:space="preserve"> Agenda</w:t>
      </w:r>
    </w:p>
    <w:p w14:paraId="35B56EF5" w14:textId="7E7C3E78" w:rsidR="00E7451B" w:rsidRPr="00DB5447" w:rsidRDefault="007061BC" w:rsidP="00DB5447">
      <w:pPr>
        <w:spacing w:before="360"/>
        <w:jc w:val="center"/>
      </w:pPr>
      <w:r>
        <w:rPr>
          <w:b/>
          <w:color w:val="0B3D91"/>
          <w:sz w:val="25"/>
        </w:rPr>
        <w:t xml:space="preserve">16–18 November </w:t>
      </w:r>
      <w:proofErr w:type="gramStart"/>
      <w:r>
        <w:rPr>
          <w:b/>
          <w:color w:val="0B3D91"/>
          <w:sz w:val="25"/>
        </w:rPr>
        <w:t>2026  |</w:t>
      </w:r>
      <w:proofErr w:type="gramEnd"/>
      <w:r>
        <w:rPr>
          <w:b/>
          <w:color w:val="0B3D91"/>
          <w:sz w:val="25"/>
        </w:rPr>
        <w:t xml:space="preserve">  Bangkok, Thailand</w:t>
      </w:r>
    </w:p>
    <w:p w14:paraId="2CE13D3E" w14:textId="26E18B9B" w:rsidR="007C55C4" w:rsidRDefault="007061BC" w:rsidP="00E7451B">
      <w:pPr>
        <w:spacing w:before="440"/>
        <w:jc w:val="center"/>
        <w:rPr>
          <w:b/>
          <w:bCs/>
          <w:sz w:val="24"/>
          <w:szCs w:val="24"/>
        </w:rPr>
      </w:pPr>
      <w:r w:rsidRPr="00554A7C">
        <w:rPr>
          <w:b/>
          <w:bCs/>
          <w:sz w:val="24"/>
          <w:szCs w:val="24"/>
        </w:rPr>
        <w:t xml:space="preserve">Organized by UNDP and the Asian Development Bank </w:t>
      </w:r>
    </w:p>
    <w:p w14:paraId="5C26539E" w14:textId="3A98F13F" w:rsidR="00DB5447" w:rsidRPr="00554A7C" w:rsidRDefault="00DB5447" w:rsidP="00F02FF3">
      <w:pPr>
        <w:spacing w:before="440"/>
        <w:jc w:val="center"/>
        <w:rPr>
          <w:b/>
          <w:bCs/>
          <w:sz w:val="24"/>
          <w:szCs w:val="24"/>
        </w:rPr>
      </w:pPr>
      <w:r w:rsidRPr="00554A7C">
        <w:rPr>
          <w:b/>
          <w:bCs/>
          <w:sz w:val="24"/>
          <w:szCs w:val="24"/>
        </w:rPr>
        <w:t xml:space="preserve">Co-hosted with the Court of Justice </w:t>
      </w:r>
      <w:r w:rsidR="00862C72">
        <w:rPr>
          <w:b/>
          <w:bCs/>
          <w:sz w:val="24"/>
          <w:szCs w:val="24"/>
        </w:rPr>
        <w:t>of</w:t>
      </w:r>
      <w:r w:rsidRPr="00554A7C">
        <w:rPr>
          <w:b/>
          <w:bCs/>
          <w:sz w:val="24"/>
          <w:szCs w:val="24"/>
        </w:rPr>
        <w:t xml:space="preserve"> Thailand </w:t>
      </w:r>
    </w:p>
    <w:p w14:paraId="07885A86" w14:textId="496FEDD9" w:rsidR="00E7451B" w:rsidRPr="005C44F6" w:rsidRDefault="00F02FF3" w:rsidP="00E7451B">
      <w:pPr>
        <w:spacing w:before="440"/>
        <w:jc w:val="center"/>
        <w:rPr>
          <w:sz w:val="24"/>
          <w:szCs w:val="24"/>
        </w:rPr>
      </w:pPr>
      <w:r>
        <w:rPr>
          <w:noProof/>
          <w:sz w:val="24"/>
          <w:szCs w:val="24"/>
        </w:rPr>
        <w:drawing>
          <wp:anchor distT="0" distB="0" distL="114300" distR="114300" simplePos="0" relativeHeight="251659264" behindDoc="1" locked="0" layoutInCell="1" allowOverlap="1" wp14:anchorId="007D8BBE" wp14:editId="4AB65DF6">
            <wp:simplePos x="0" y="0"/>
            <wp:positionH relativeFrom="column">
              <wp:posOffset>3082925</wp:posOffset>
            </wp:positionH>
            <wp:positionV relativeFrom="paragraph">
              <wp:posOffset>344805</wp:posOffset>
            </wp:positionV>
            <wp:extent cx="638810" cy="866775"/>
            <wp:effectExtent l="0" t="0" r="8890" b="9525"/>
            <wp:wrapSquare wrapText="bothSides"/>
            <wp:docPr id="1045837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37180" name="Picture 1045837180"/>
                    <pic:cNvPicPr/>
                  </pic:nvPicPr>
                  <pic:blipFill>
                    <a:blip r:embed="rId9"/>
                    <a:stretch>
                      <a:fillRect/>
                    </a:stretch>
                  </pic:blipFill>
                  <pic:spPr>
                    <a:xfrm>
                      <a:off x="0" y="0"/>
                      <a:ext cx="638810" cy="866775"/>
                    </a:xfrm>
                    <a:prstGeom prst="rect">
                      <a:avLst/>
                    </a:prstGeom>
                  </pic:spPr>
                </pic:pic>
              </a:graphicData>
            </a:graphic>
            <wp14:sizeRelH relativeFrom="margin">
              <wp14:pctWidth>0</wp14:pctWidth>
            </wp14:sizeRelH>
            <wp14:sizeRelV relativeFrom="margin">
              <wp14:pctHeight>0</wp14:pctHeight>
            </wp14:sizeRelV>
          </wp:anchor>
        </w:drawing>
      </w:r>
      <w:r w:rsidR="00801BB3">
        <w:rPr>
          <w:sz w:val="24"/>
          <w:szCs w:val="24"/>
        </w:rPr>
        <w:t xml:space="preserve">       </w:t>
      </w:r>
      <w:r w:rsidR="00801BB3">
        <w:rPr>
          <w:noProof/>
          <w:sz w:val="24"/>
          <w:szCs w:val="24"/>
        </w:rPr>
        <w:t xml:space="preserve"> </w:t>
      </w:r>
      <w:r w:rsidR="00E7451B">
        <w:rPr>
          <w:noProof/>
          <w:sz w:val="24"/>
          <w:szCs w:val="24"/>
        </w:rPr>
        <w:drawing>
          <wp:anchor distT="0" distB="0" distL="114300" distR="114300" simplePos="0" relativeHeight="251658240" behindDoc="1" locked="0" layoutInCell="1" allowOverlap="1" wp14:anchorId="1124A843" wp14:editId="586A7F23">
            <wp:simplePos x="0" y="0"/>
            <wp:positionH relativeFrom="column">
              <wp:posOffset>2414270</wp:posOffset>
            </wp:positionH>
            <wp:positionV relativeFrom="paragraph">
              <wp:posOffset>332105</wp:posOffset>
            </wp:positionV>
            <wp:extent cx="411480" cy="832485"/>
            <wp:effectExtent l="0" t="0" r="7620" b="5715"/>
            <wp:wrapSquare wrapText="bothSides"/>
            <wp:docPr id="348644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44113" name="Picture 348644113"/>
                    <pic:cNvPicPr/>
                  </pic:nvPicPr>
                  <pic:blipFill>
                    <a:blip r:embed="rId10"/>
                    <a:stretch>
                      <a:fillRect/>
                    </a:stretch>
                  </pic:blipFill>
                  <pic:spPr>
                    <a:xfrm>
                      <a:off x="0" y="0"/>
                      <a:ext cx="411480" cy="832485"/>
                    </a:xfrm>
                    <a:prstGeom prst="rect">
                      <a:avLst/>
                    </a:prstGeom>
                  </pic:spPr>
                </pic:pic>
              </a:graphicData>
            </a:graphic>
          </wp:anchor>
        </w:drawing>
      </w:r>
      <w:r w:rsidR="00801BB3">
        <w:rPr>
          <w:noProof/>
          <w:sz w:val="24"/>
          <w:szCs w:val="24"/>
        </w:rPr>
        <w:t xml:space="preserve">     </w:t>
      </w:r>
    </w:p>
    <w:p w14:paraId="4223DFB4" w14:textId="66048A07" w:rsidR="007C55C4" w:rsidRDefault="00646070">
      <w:r>
        <w:rPr>
          <w:noProof/>
          <w:sz w:val="24"/>
          <w:szCs w:val="24"/>
        </w:rPr>
        <w:drawing>
          <wp:anchor distT="0" distB="0" distL="114300" distR="114300" simplePos="0" relativeHeight="251660288" behindDoc="1" locked="0" layoutInCell="1" allowOverlap="1" wp14:anchorId="59AFCDE6" wp14:editId="34D72B35">
            <wp:simplePos x="0" y="0"/>
            <wp:positionH relativeFrom="column">
              <wp:posOffset>3938270</wp:posOffset>
            </wp:positionH>
            <wp:positionV relativeFrom="paragraph">
              <wp:posOffset>62230</wp:posOffset>
            </wp:positionV>
            <wp:extent cx="622300" cy="622300"/>
            <wp:effectExtent l="0" t="0" r="6350" b="6350"/>
            <wp:wrapTight wrapText="bothSides">
              <wp:wrapPolygon edited="0">
                <wp:start x="0" y="0"/>
                <wp:lineTo x="0" y="21159"/>
                <wp:lineTo x="21159" y="21159"/>
                <wp:lineTo x="21159" y="0"/>
                <wp:lineTo x="0" y="0"/>
              </wp:wrapPolygon>
            </wp:wrapTight>
            <wp:docPr id="1756162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62162" name="Picture 1756162162"/>
                    <pic:cNvPicPr/>
                  </pic:nvPicPr>
                  <pic:blipFill>
                    <a:blip r:embed="rId11"/>
                    <a:stretch>
                      <a:fillRect/>
                    </a:stretch>
                  </pic:blipFill>
                  <pic:spPr>
                    <a:xfrm>
                      <a:off x="0" y="0"/>
                      <a:ext cx="622300" cy="622300"/>
                    </a:xfrm>
                    <a:prstGeom prst="rect">
                      <a:avLst/>
                    </a:prstGeom>
                  </pic:spPr>
                </pic:pic>
              </a:graphicData>
            </a:graphic>
          </wp:anchor>
        </w:drawing>
      </w:r>
      <w:r w:rsidR="007061BC">
        <w:br w:type="page"/>
      </w:r>
    </w:p>
    <w:p w14:paraId="45D2184C" w14:textId="599DF347" w:rsidR="00B406D5" w:rsidRPr="00013A10" w:rsidRDefault="00B406D5" w:rsidP="00B406D5">
      <w:pPr>
        <w:pStyle w:val="ListParagraph"/>
        <w:numPr>
          <w:ilvl w:val="0"/>
          <w:numId w:val="10"/>
        </w:numPr>
        <w:rPr>
          <w:b/>
          <w:color w:val="000000" w:themeColor="text1"/>
          <w:sz w:val="25"/>
        </w:rPr>
      </w:pPr>
      <w:r>
        <w:rPr>
          <w:b/>
          <w:color w:val="000000" w:themeColor="text1"/>
          <w:sz w:val="25"/>
        </w:rPr>
        <w:lastRenderedPageBreak/>
        <w:t>Background</w:t>
      </w:r>
    </w:p>
    <w:p w14:paraId="66A4BB4F" w14:textId="15031766" w:rsidR="00CB12E9" w:rsidRDefault="00CB12E9" w:rsidP="00CB12E9">
      <w:pPr>
        <w:rPr>
          <w:color w:val="000000" w:themeColor="text1"/>
        </w:rPr>
      </w:pPr>
      <w:r>
        <w:rPr>
          <w:color w:val="000000" w:themeColor="text1"/>
        </w:rPr>
        <w:t xml:space="preserve">Across Asia and the Pacific, women have made important progress in entering the judiciary, yet their representation and influence continue to vary significantly across countries, court levels and leadership positions. In many jurisdictions, women remain underrepresented in senior judicial leadership and court administration, while institutional, professional and social barriers continue to affect career progression and participation in judicial decision-making. </w:t>
      </w:r>
    </w:p>
    <w:p w14:paraId="70A9C930" w14:textId="6A2B0779" w:rsidR="00333423" w:rsidRDefault="00333423" w:rsidP="00CB12E9">
      <w:pPr>
        <w:rPr>
          <w:color w:val="000000" w:themeColor="text1"/>
        </w:rPr>
      </w:pPr>
      <w:r>
        <w:rPr>
          <w:color w:val="000000" w:themeColor="text1"/>
        </w:rPr>
        <w:t>Women judges’ pathways to leadership are shaped not only by individual capabilities, but also by the institutional and professional environments in which judicial careers develop. Appointment and promotion practices, access to management responsibilities and professional networks, transfers and mobility requirements, workplace culture, mentoring, care responsibilities, public exposure and opportunities to participate in institutional decision-making can all affect progression.</w:t>
      </w:r>
    </w:p>
    <w:p w14:paraId="1F795934" w14:textId="3E0BB42B" w:rsidR="006D4C6F" w:rsidRPr="00CB12E9" w:rsidRDefault="00F63CBB" w:rsidP="00CB12E9">
      <w:pPr>
        <w:rPr>
          <w:color w:val="000000" w:themeColor="text1"/>
        </w:rPr>
      </w:pPr>
      <w:r>
        <w:t>At the same time, judicial institutions themselves are undergoing significant transformation. Digitalization and emerging applications of artificial intelligence are changing court administration and judicial practice; new integrity and cybersecurity risks are emerging; expectations around transparency, accountability and access to justice continue to evolve; and judges increasingly face heightened public scrutiny, online harassment, complex caseloads and institutional pressure. These developments are reshaping what judicial leadership requires. They also make judicial wellbeing and professional resilience a leadership issue: the ability of judges to sustain sound decision-making, institutional responsibility and public service over time depends not only on individual resilience, but also on workload, workplace culture, peer support, online safety and the institutional conditions in which judges work.</w:t>
      </w:r>
    </w:p>
    <w:p w14:paraId="5AA48004" w14:textId="67398059" w:rsidR="00CB12E9" w:rsidRPr="00CB12E9" w:rsidRDefault="00CB12E9" w:rsidP="00CB12E9">
      <w:pPr>
        <w:rPr>
          <w:color w:val="000000" w:themeColor="text1"/>
        </w:rPr>
      </w:pPr>
      <w:r>
        <w:rPr>
          <w:color w:val="000000" w:themeColor="text1"/>
        </w:rPr>
        <w:t>Against this backdrop, UNDP has progressively strengthened its regional work on women’s judicial leadership, building its broader engagement on rule of law, judicial integrity, people-centered justice and institutional reform across Asia and the Pacific. During 2025, this work combined country-level research and engagement with national colloquiums and peer exchanges involving women judges, creating spaces to discuss leadership pathways, institutional barriers, professional development needs and opportunities for institutional changes within their respective judiciaries.</w:t>
      </w:r>
    </w:p>
    <w:p w14:paraId="0C3C6FD8" w14:textId="1A1F0951" w:rsidR="00CB12E9" w:rsidRPr="00CB12E9" w:rsidRDefault="00CB12E9" w:rsidP="1C8F762B">
      <w:pPr>
        <w:spacing w:before="240" w:after="240" w:line="240" w:lineRule="auto"/>
        <w:rPr>
          <w:rFonts w:eastAsia="Aptos" w:cs="Aptos"/>
          <w:szCs w:val="20"/>
        </w:rPr>
      </w:pPr>
      <w:r w:rsidRPr="1C8F762B">
        <w:rPr>
          <w:color w:val="000000" w:themeColor="text1"/>
        </w:rPr>
        <w:t xml:space="preserve">These national-level processes culminated in a </w:t>
      </w:r>
      <w:hyperlink r:id="rId12">
        <w:r w:rsidRPr="1C8F762B">
          <w:rPr>
            <w:rStyle w:val="Hyperlink"/>
          </w:rPr>
          <w:t>Regional Conference of Women Judges in Bangkok</w:t>
        </w:r>
      </w:hyperlink>
      <w:r w:rsidRPr="1C8F762B">
        <w:rPr>
          <w:color w:val="000000" w:themeColor="text1"/>
        </w:rPr>
        <w:t xml:space="preserve"> in October 2025, bringing together women judges from across the region to exchange experiences and identify common priorities. The discussions highlighted both the diversity of judicial systems across Asia and the Pacific and some recurring issues, including women’s progression into leadership positions, access to mentoring and professional networks, institutional culture, workplace policies, leadership development, and the need for more sustained opportunities for cross-border peer exchange.</w:t>
      </w:r>
      <w:r w:rsidR="3F181B53" w:rsidRPr="1C8F762B">
        <w:rPr>
          <w:rFonts w:eastAsia="Aptos" w:cs="Aptos"/>
          <w:color w:val="000000" w:themeColor="text1"/>
          <w:szCs w:val="20"/>
        </w:rPr>
        <w:t xml:space="preserve"> </w:t>
      </w:r>
    </w:p>
    <w:p w14:paraId="229F36D3" w14:textId="37F292EA" w:rsidR="00D618F5" w:rsidRDefault="00CB12E9" w:rsidP="00CB12E9">
      <w:pPr>
        <w:rPr>
          <w:color w:val="000000" w:themeColor="text1"/>
        </w:rPr>
      </w:pPr>
      <w:r>
        <w:rPr>
          <w:color w:val="000000" w:themeColor="text1"/>
        </w:rPr>
        <w:t>A key message emerging from these engagements was that one-off national or regional activities, while valuable, were not sufficient to sustain the relationships, peer learning and institutional dialogue needed to advance women’s judicial leadership over the longer term. Women judges expressed interest in a more continuous, judge-led regional platform through which they could exchange experiences, strengthen professional networks, learn from different judicial systems and jointly explore emerging challenges facing contemporary judiciaries.</w:t>
      </w:r>
    </w:p>
    <w:p w14:paraId="3C956CF7" w14:textId="5422D686" w:rsidR="00D618F5" w:rsidRPr="00CB12E9" w:rsidRDefault="00D618F5" w:rsidP="00CB12E9">
      <w:pPr>
        <w:rPr>
          <w:color w:val="000000" w:themeColor="text1"/>
        </w:rPr>
      </w:pPr>
      <w:r w:rsidRPr="00D618F5">
        <w:rPr>
          <w:color w:val="000000" w:themeColor="text1"/>
        </w:rPr>
        <w:t>The Asian Development Bank (ADB), through the Law and Policy Reform (LPR) Program of the Office of the General Counsel</w:t>
      </w:r>
      <w:r>
        <w:rPr>
          <w:color w:val="000000" w:themeColor="text1"/>
        </w:rPr>
        <w:t xml:space="preserve">, </w:t>
      </w:r>
      <w:r>
        <w:rPr>
          <w:rStyle w:val="FootnoteReference"/>
          <w:color w:val="000000" w:themeColor="text1"/>
        </w:rPr>
        <w:footnoteReference w:id="1"/>
      </w:r>
      <w:r w:rsidRPr="00D618F5">
        <w:rPr>
          <w:color w:val="000000" w:themeColor="text1"/>
        </w:rPr>
        <w:t xml:space="preserve"> has been working with judiciaries across DMCs through its capacity development programs on commercial, environmental, and access to justice issues. Through these interactions, ADB was approached to provide support for a regional network of women judges. Women judges from ADB members have identified a need for a dedicated platform for sharing knowledge, experiences, and strategies to comprehensively address gender barriers within the judiciary. There is also </w:t>
      </w:r>
      <w:proofErr w:type="gramStart"/>
      <w:r w:rsidRPr="00D618F5">
        <w:rPr>
          <w:color w:val="000000" w:themeColor="text1"/>
        </w:rPr>
        <w:t>need</w:t>
      </w:r>
      <w:proofErr w:type="gramEnd"/>
      <w:r w:rsidRPr="00D618F5">
        <w:rPr>
          <w:color w:val="000000" w:themeColor="text1"/>
        </w:rPr>
        <w:t xml:space="preserve"> to surface data on the experience of women judges and for studies on gender parity and discrimination that women judges might face to identify areas for capacity building and potential institutional reform </w:t>
      </w:r>
      <w:proofErr w:type="gramStart"/>
      <w:r w:rsidRPr="00D618F5">
        <w:rPr>
          <w:color w:val="000000" w:themeColor="text1"/>
        </w:rPr>
        <w:t>in order to</w:t>
      </w:r>
      <w:proofErr w:type="gramEnd"/>
      <w:r w:rsidRPr="00D618F5">
        <w:rPr>
          <w:color w:val="000000" w:themeColor="text1"/>
        </w:rPr>
        <w:t xml:space="preserve"> unlock the leadership potential of women judges.</w:t>
      </w:r>
    </w:p>
    <w:p w14:paraId="0197DE3F" w14:textId="43469818" w:rsidR="00CB12E9" w:rsidRPr="00CB12E9" w:rsidRDefault="00CB12E9" w:rsidP="00CB12E9">
      <w:pPr>
        <w:rPr>
          <w:color w:val="000000" w:themeColor="text1"/>
        </w:rPr>
      </w:pPr>
      <w:r>
        <w:rPr>
          <w:color w:val="000000" w:themeColor="text1"/>
        </w:rPr>
        <w:t xml:space="preserve">Building on this foundation, UNDP and the Asian Development Bank (ADB) joined efforts </w:t>
      </w:r>
      <w:hyperlink r:id="rId13" w:history="1">
        <w:r>
          <w:rPr>
            <w:rStyle w:val="Hyperlink"/>
          </w:rPr>
          <w:t>to support the establishment of the Asia and the Pacific Women Judges Network (APWJN)</w:t>
        </w:r>
      </w:hyperlink>
      <w:r>
        <w:rPr>
          <w:color w:val="000000" w:themeColor="text1"/>
        </w:rPr>
        <w:t xml:space="preserve"> as a judge-led regional platform to strengthen women’s judicial leadership, peer exchange and institutional reform. The partnership brings together UNDP’s long-standing country presence and rule of law programming across the region with ADB’s Law and Policy Reform expertise and </w:t>
      </w:r>
      <w:r>
        <w:rPr>
          <w:color w:val="000000" w:themeColor="text1"/>
        </w:rPr>
        <w:lastRenderedPageBreak/>
        <w:t>engagement with judicial institutions. APWJN is intended to connect regional peer exchange with national-level institutional change, while providing a sustained platform for women judges to engage on both leadership and wider judicial issues.</w:t>
      </w:r>
    </w:p>
    <w:p w14:paraId="3EDA49DA" w14:textId="2E6A6352" w:rsidR="00CB12E9" w:rsidRPr="00CB12E9" w:rsidRDefault="00CB12E9" w:rsidP="00CB12E9">
      <w:pPr>
        <w:rPr>
          <w:color w:val="000000" w:themeColor="text1"/>
        </w:rPr>
      </w:pPr>
      <w:r>
        <w:t>Important institutional foundations for the Network have since been put in place. The APWJN Advisory Committee has been formed, bringing together senior women judges from different jurisdictions and subregions to provide strategic guidance and help ensure that the Network remains judge-led and responsive to the experience and priorities of judges themselves. The APWJN governance framework has also been finalized, together with the Terms of Reference for the Advisory Committee and the APWJN Secretariat, providing the institutional basis for the Network to move from establishment to implementation.</w:t>
      </w:r>
    </w:p>
    <w:p w14:paraId="2B9EBE92" w14:textId="321A57EF" w:rsidR="00CB5FA3" w:rsidRPr="00CB5FA3" w:rsidRDefault="00CB5FA3" w:rsidP="00CB12E9">
      <w:pPr>
        <w:rPr>
          <w:color w:val="000000" w:themeColor="text1"/>
        </w:rPr>
      </w:pPr>
      <w:r>
        <w:t xml:space="preserve">The 2026 Inaugural Regional Convening represents a key step in this transition. It will be the first opportunity for APWJN Advisors to meet in person, together with a broader group of women judges from across Asia and the Pacific. The Convening is designed first and foremost as a judge-led regional peer-exchange and judicial </w:t>
      </w:r>
      <w:proofErr w:type="gramStart"/>
      <w:r>
        <w:t>leadership forum—not</w:t>
      </w:r>
      <w:proofErr w:type="gramEnd"/>
      <w:r>
        <w:t xml:space="preserve"> as a conventional conference or training </w:t>
      </w:r>
      <w:proofErr w:type="spellStart"/>
      <w:r>
        <w:t>programme</w:t>
      </w:r>
      <w:proofErr w:type="spellEnd"/>
      <w:r>
        <w:t>. It will combine substantive dialogue on the changing judicial landscape with relationship-building, leadership co-design, peer support and a focused discussion on APWJN’s priorities for 2027.</w:t>
      </w:r>
    </w:p>
    <w:p w14:paraId="16AEEF66" w14:textId="77777777" w:rsidR="00B406D5" w:rsidRDefault="00B406D5" w:rsidP="00CB5FA3">
      <w:pPr>
        <w:pStyle w:val="ListNumber"/>
        <w:numPr>
          <w:ilvl w:val="0"/>
          <w:numId w:val="0"/>
        </w:numPr>
        <w:spacing w:after="50"/>
      </w:pPr>
    </w:p>
    <w:p w14:paraId="667FB809" w14:textId="2FD98A0C" w:rsidR="00B406D5" w:rsidRPr="00C22F5B" w:rsidRDefault="00B406D5" w:rsidP="00B406D5">
      <w:pPr>
        <w:pStyle w:val="ListNumber"/>
        <w:numPr>
          <w:ilvl w:val="0"/>
          <w:numId w:val="10"/>
        </w:numPr>
        <w:spacing w:after="50"/>
        <w:rPr>
          <w:b/>
          <w:color w:val="000000" w:themeColor="text1"/>
          <w:sz w:val="25"/>
        </w:rPr>
      </w:pPr>
      <w:r>
        <w:rPr>
          <w:b/>
          <w:color w:val="000000" w:themeColor="text1"/>
          <w:sz w:val="25"/>
        </w:rPr>
        <w:t>Objectives</w:t>
      </w:r>
    </w:p>
    <w:p w14:paraId="7B879D6A" w14:textId="6CDC9C5C" w:rsidR="007C55C4" w:rsidRDefault="007061BC">
      <w:pPr>
        <w:pStyle w:val="ListNumber"/>
        <w:spacing w:after="50"/>
        <w:ind w:left="288"/>
      </w:pPr>
      <w:r>
        <w:t>Build relationships and trust among APWJN Advisors and participating women judges and strengthen a shared sense of ownership of the Network.</w:t>
      </w:r>
    </w:p>
    <w:p w14:paraId="7ECBE8E5" w14:textId="56BF5F4C" w:rsidR="007C55C4" w:rsidRDefault="00BD1880" w:rsidP="00BD1880">
      <w:pPr>
        <w:pStyle w:val="ListNumber"/>
        <w:spacing w:after="50"/>
        <w:ind w:left="288"/>
      </w:pPr>
      <w:r>
        <w:t>Advance a regional dialogue on women’s judicial leadership in a changing judicial landscape, examining how digital transformation and artificial intelligence, evolving career and leadership pathways, judicial integrity and public trust, institutional reform, crisis and resilience, and changing expectations of courts are reshaping the roles and responsibilities of women judges.</w:t>
      </w:r>
    </w:p>
    <w:p w14:paraId="6FB288D5" w14:textId="1B457819" w:rsidR="007C55C4" w:rsidRDefault="00BD1880">
      <w:pPr>
        <w:pStyle w:val="ListNumber"/>
        <w:spacing w:after="50"/>
        <w:ind w:left="288"/>
      </w:pPr>
      <w:r>
        <w:t xml:space="preserve">Explore how women judges can shape, and not only adapt to, </w:t>
      </w:r>
      <w:proofErr w:type="gramStart"/>
      <w:r>
        <w:t>institutional transformation</w:t>
      </w:r>
      <w:proofErr w:type="gramEnd"/>
      <w:r>
        <w:t>—including through participation in decision-making, policy and committee roles; leadership of court reform and digitalization; coalition- and relationship-building; strategic communication; and the creation of wider space for women across the justice sector.</w:t>
      </w:r>
    </w:p>
    <w:p w14:paraId="182D5643" w14:textId="3BE6E4CF" w:rsidR="00AC57CD" w:rsidRDefault="00E46142">
      <w:pPr>
        <w:pStyle w:val="ListNumber"/>
        <w:spacing w:after="50"/>
        <w:ind w:left="288"/>
      </w:pPr>
      <w:r>
        <w:t>Examine what enables women judges to sustain leadership over time, including judicial wellbeing, workload, public scrutiny, gender-based harassment and violence, online abuse and safety, professional visibility, peer support and supportive institutional cultures.</w:t>
      </w:r>
      <w:r w:rsidR="00301EE1">
        <w:t xml:space="preserve"> </w:t>
      </w:r>
      <w:r w:rsidR="00301EE1" w:rsidRPr="00301EE1">
        <w:t>This includes how care responsibilities are accommodated, through parental leave, flexible scheduling, transfer and posting policies, and access to childcare.</w:t>
      </w:r>
    </w:p>
    <w:p w14:paraId="05749F8C" w14:textId="66196412" w:rsidR="00BD1880" w:rsidRPr="00BD1880" w:rsidRDefault="00BD1880" w:rsidP="00BD1880">
      <w:pPr>
        <w:pStyle w:val="ListNumber"/>
        <w:spacing w:after="50"/>
        <w:ind w:left="288"/>
      </w:pPr>
      <w:r>
        <w:t>Identify common and differentiated priorities across South Asia, Southeast Asia, East Asia, Central Asia and the Pacific, recognizing differences in judicial systems, leadership pathways and institutional contexts.</w:t>
      </w:r>
    </w:p>
    <w:p w14:paraId="1CE5E428" w14:textId="330C99CA" w:rsidR="007C55C4" w:rsidRDefault="007061BC" w:rsidP="00BD1880">
      <w:pPr>
        <w:pStyle w:val="ListNumber"/>
        <w:spacing w:after="50"/>
        <w:ind w:left="288"/>
      </w:pPr>
      <w:r>
        <w:t>Strengthen judge-led ownership by enabling Advisors to shape and co-lead substantive sessions, with UNDP and ADB providing Secretariat support and professional facilitation used selectively where it can add clear value.</w:t>
      </w:r>
    </w:p>
    <w:p w14:paraId="46F5D0C0" w14:textId="14329108" w:rsidR="00BD1880" w:rsidRDefault="00BD1880" w:rsidP="00BD1880">
      <w:pPr>
        <w:pStyle w:val="ListNumber"/>
        <w:spacing w:after="50"/>
        <w:ind w:left="288"/>
      </w:pPr>
      <w:r>
        <w:t>Co-design the future APWJN judicial leadership and capacity-development offer by identifying the capabilities, experiences, relationships, institutional support and practical modalities that women judges need to lead effectively in contemporary judiciaries—rather than treating leadership development as a conventional training exercise.</w:t>
      </w:r>
    </w:p>
    <w:p w14:paraId="2B96F7DC" w14:textId="77777777" w:rsidR="00C22F5B" w:rsidRDefault="00C22F5B" w:rsidP="00C22F5B">
      <w:pPr>
        <w:pStyle w:val="ListNumber"/>
        <w:numPr>
          <w:ilvl w:val="0"/>
          <w:numId w:val="0"/>
        </w:numPr>
        <w:spacing w:after="50"/>
        <w:ind w:left="288"/>
      </w:pPr>
    </w:p>
    <w:p w14:paraId="4A07D235" w14:textId="7441625D" w:rsidR="00B406D5" w:rsidRPr="00C22F5B" w:rsidRDefault="00B406D5" w:rsidP="00B406D5">
      <w:pPr>
        <w:pStyle w:val="ListParagraph"/>
        <w:numPr>
          <w:ilvl w:val="0"/>
          <w:numId w:val="10"/>
        </w:numPr>
        <w:rPr>
          <w:b/>
          <w:color w:val="000000" w:themeColor="text1"/>
          <w:sz w:val="25"/>
        </w:rPr>
      </w:pPr>
      <w:r>
        <w:rPr>
          <w:b/>
          <w:color w:val="000000" w:themeColor="text1"/>
          <w:sz w:val="25"/>
        </w:rPr>
        <w:t>Participants</w:t>
      </w:r>
    </w:p>
    <w:p w14:paraId="40004AE7" w14:textId="60236C8A" w:rsidR="007C55C4" w:rsidRDefault="007061BC" w:rsidP="00A1351D">
      <w:pPr>
        <w:pStyle w:val="ListParagraph"/>
        <w:numPr>
          <w:ilvl w:val="0"/>
          <w:numId w:val="11"/>
        </w:numPr>
      </w:pPr>
      <w:r>
        <w:t>The Convening is expected to bring together approximately 25–30 women judges from Asia and the Pacific. Participation would include:</w:t>
      </w:r>
    </w:p>
    <w:p w14:paraId="66466020" w14:textId="6E3458FD" w:rsidR="007C55C4" w:rsidRDefault="00C831A6" w:rsidP="00A1351D">
      <w:pPr>
        <w:pStyle w:val="ListBullet"/>
        <w:numPr>
          <w:ilvl w:val="0"/>
          <w:numId w:val="11"/>
        </w:numPr>
        <w:spacing w:after="50"/>
      </w:pPr>
      <w:r>
        <w:t>12 Members of the APWJN Advisory Committee;</w:t>
      </w:r>
    </w:p>
    <w:p w14:paraId="34E28E28" w14:textId="21ABEE1B" w:rsidR="007C55C4" w:rsidRDefault="007061BC" w:rsidP="00A1351D">
      <w:pPr>
        <w:pStyle w:val="ListBullet"/>
        <w:numPr>
          <w:ilvl w:val="0"/>
          <w:numId w:val="11"/>
        </w:numPr>
        <w:spacing w:after="50"/>
      </w:pPr>
      <w:r>
        <w:t>Additional women judges identified as potential champions of women’s judicial leadership within their respective judiciaries;</w:t>
      </w:r>
    </w:p>
    <w:p w14:paraId="727468E6" w14:textId="77777777" w:rsidR="007C55C4" w:rsidRDefault="007061BC" w:rsidP="00A1351D">
      <w:pPr>
        <w:pStyle w:val="ListBullet"/>
        <w:numPr>
          <w:ilvl w:val="0"/>
          <w:numId w:val="11"/>
        </w:numPr>
        <w:spacing w:after="50"/>
      </w:pPr>
      <w:r>
        <w:t>Representation from different subregions and judicial systems, with a mix of senior and emerging judicial leaders;</w:t>
      </w:r>
    </w:p>
    <w:p w14:paraId="76E92D9F" w14:textId="77777777" w:rsidR="007C55C4" w:rsidRDefault="007061BC" w:rsidP="00A1351D">
      <w:pPr>
        <w:pStyle w:val="ListBullet"/>
        <w:numPr>
          <w:ilvl w:val="0"/>
          <w:numId w:val="11"/>
        </w:numPr>
        <w:spacing w:after="50"/>
      </w:pPr>
      <w:r>
        <w:t>Where appropriate, representatives of established women judges’ networks, including PAWJO;</w:t>
      </w:r>
    </w:p>
    <w:p w14:paraId="6A882685" w14:textId="77777777" w:rsidR="007C55C4" w:rsidRDefault="007061BC" w:rsidP="00A1351D">
      <w:pPr>
        <w:pStyle w:val="ListBullet"/>
        <w:numPr>
          <w:ilvl w:val="0"/>
          <w:numId w:val="11"/>
        </w:numPr>
        <w:spacing w:after="50"/>
      </w:pPr>
      <w:r>
        <w:t>A limited number of UNDP, ADB and invited resource persons.</w:t>
      </w:r>
    </w:p>
    <w:p w14:paraId="51A47AA5" w14:textId="77777777" w:rsidR="00BD1880" w:rsidRDefault="00BD1880"/>
    <w:p w14:paraId="3443D182" w14:textId="77777777" w:rsidR="00B97811" w:rsidRPr="00B97811" w:rsidRDefault="00B97811" w:rsidP="00B97811">
      <w:r>
        <w:lastRenderedPageBreak/>
        <w:t>Participation beyond the Advisory Committee is intended to ensure that APWJN’s governance can remain senior-led while its substantive programming reflects the experiences of emerging, mid-career and senior women judges.</w:t>
      </w:r>
    </w:p>
    <w:p w14:paraId="28C94AD5" w14:textId="77777777" w:rsidR="00B97811" w:rsidRPr="00B97811" w:rsidRDefault="00B97811" w:rsidP="00B97811">
      <w:r>
        <w:t>Additional participation should be facilitated through appropriate judicial institutions and, where relevant, UNDP Country Offices to strengthen the prospects for national-level follow-up.</w:t>
      </w:r>
    </w:p>
    <w:p w14:paraId="3F13E260" w14:textId="77777777" w:rsidR="00C22F5B" w:rsidRDefault="00C22F5B"/>
    <w:p w14:paraId="344243E5" w14:textId="411F1C13" w:rsidR="00B406D5" w:rsidRPr="00C22F5B" w:rsidRDefault="00B406D5" w:rsidP="00B406D5">
      <w:pPr>
        <w:rPr>
          <w:b/>
          <w:color w:val="000000" w:themeColor="text1"/>
          <w:sz w:val="25"/>
        </w:rPr>
      </w:pPr>
      <w:r>
        <w:rPr>
          <w:b/>
          <w:color w:val="000000" w:themeColor="text1"/>
          <w:sz w:val="25"/>
        </w:rPr>
        <w:t xml:space="preserve">4. </w:t>
      </w:r>
      <w:proofErr w:type="spellStart"/>
      <w:r>
        <w:rPr>
          <w:b/>
          <w:color w:val="000000" w:themeColor="text1"/>
          <w:sz w:val="25"/>
        </w:rPr>
        <w:t>Programme</w:t>
      </w:r>
      <w:proofErr w:type="spellEnd"/>
      <w:r>
        <w:rPr>
          <w:b/>
          <w:color w:val="000000" w:themeColor="text1"/>
          <w:sz w:val="25"/>
        </w:rPr>
        <w:t xml:space="preserve"> Approach and Methodology</w:t>
      </w:r>
    </w:p>
    <w:p w14:paraId="442F8CE1" w14:textId="77777777" w:rsidR="007C55C4" w:rsidRDefault="007061BC">
      <w:r>
        <w:t xml:space="preserve">The </w:t>
      </w:r>
      <w:proofErr w:type="spellStart"/>
      <w:r>
        <w:t>programme</w:t>
      </w:r>
      <w:proofErr w:type="spellEnd"/>
      <w:r>
        <w:t xml:space="preserve"> will move away from a conventional sequence of presentations and panels. Instead, it will combine judge-led dialogue, comparative case examples, subregional exchange, protected peer discussions and facilitated co-design. The design reflects Advisor feedback that the Convening should remain focused, peer-oriented and substantively led by judges, while using facilitation selectively to help translate discussion into practical outputs.</w:t>
      </w:r>
    </w:p>
    <w:tbl>
      <w:tblPr>
        <w:tblStyle w:val="TableGrid"/>
        <w:tblW w:w="10224"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328"/>
        <w:gridCol w:w="4896"/>
      </w:tblGrid>
      <w:tr w:rsidR="001A6065" w14:paraId="5768D210" w14:textId="0202092D" w:rsidTr="001A6065">
        <w:trPr>
          <w:cantSplit/>
          <w:tblHeader/>
          <w:jc w:val="center"/>
        </w:trPr>
        <w:tc>
          <w:tcPr>
            <w:tcW w:w="5328" w:type="dxa"/>
            <w:shd w:val="clear" w:color="auto" w:fill="E7EDF3"/>
            <w:tcMar>
              <w:top w:w="65" w:type="dxa"/>
              <w:left w:w="80" w:type="dxa"/>
              <w:bottom w:w="65" w:type="dxa"/>
              <w:right w:w="80" w:type="dxa"/>
            </w:tcMar>
            <w:vAlign w:val="center"/>
          </w:tcPr>
          <w:p w14:paraId="6F3C5BD1" w14:textId="77777777" w:rsidR="001A6065" w:rsidRDefault="001A6065">
            <w:pPr>
              <w:keepLines/>
              <w:spacing w:after="40" w:line="240" w:lineRule="auto"/>
            </w:pPr>
            <w:proofErr w:type="spellStart"/>
            <w:r>
              <w:rPr>
                <w:b/>
                <w:color w:val="000000"/>
                <w:sz w:val="18"/>
              </w:rPr>
              <w:t>Programme</w:t>
            </w:r>
            <w:proofErr w:type="spellEnd"/>
            <w:r>
              <w:rPr>
                <w:b/>
                <w:color w:val="000000"/>
                <w:sz w:val="18"/>
              </w:rPr>
              <w:t xml:space="preserve"> component</w:t>
            </w:r>
          </w:p>
        </w:tc>
        <w:tc>
          <w:tcPr>
            <w:tcW w:w="4896" w:type="dxa"/>
            <w:shd w:val="clear" w:color="auto" w:fill="E7EDF3"/>
            <w:tcMar>
              <w:top w:w="65" w:type="dxa"/>
              <w:left w:w="80" w:type="dxa"/>
              <w:bottom w:w="65" w:type="dxa"/>
              <w:right w:w="80" w:type="dxa"/>
            </w:tcMar>
            <w:vAlign w:val="center"/>
          </w:tcPr>
          <w:p w14:paraId="2326AE82" w14:textId="393F889E" w:rsidR="001A6065" w:rsidRDefault="001A6065">
            <w:pPr>
              <w:keepLines/>
              <w:spacing w:after="40" w:line="240" w:lineRule="auto"/>
              <w:rPr>
                <w:b/>
                <w:color w:val="FFFFFF"/>
              </w:rPr>
            </w:pPr>
            <w:r>
              <w:rPr>
                <w:b/>
                <w:color w:val="000000"/>
                <w:sz w:val="18"/>
              </w:rPr>
              <w:t>Lead/Facilitators</w:t>
            </w:r>
          </w:p>
        </w:tc>
      </w:tr>
      <w:tr w:rsidR="001A6065" w14:paraId="3244E04A" w14:textId="6E085782" w:rsidTr="001A6065">
        <w:trPr>
          <w:cantSplit/>
          <w:jc w:val="center"/>
        </w:trPr>
        <w:tc>
          <w:tcPr>
            <w:tcW w:w="5328" w:type="dxa"/>
            <w:shd w:val="clear" w:color="auto" w:fill="FFFFFF"/>
            <w:tcMar>
              <w:top w:w="65" w:type="dxa"/>
              <w:left w:w="80" w:type="dxa"/>
              <w:bottom w:w="65" w:type="dxa"/>
              <w:right w:w="80" w:type="dxa"/>
            </w:tcMar>
            <w:vAlign w:val="center"/>
          </w:tcPr>
          <w:p w14:paraId="6B4F9F61" w14:textId="77777777" w:rsidR="001A6065" w:rsidRDefault="001A6065">
            <w:pPr>
              <w:keepLines/>
              <w:spacing w:after="40" w:line="240" w:lineRule="auto"/>
            </w:pPr>
            <w:r>
              <w:rPr>
                <w:sz w:val="18"/>
              </w:rPr>
              <w:t>Substantive thematic judicial discussions</w:t>
            </w:r>
          </w:p>
        </w:tc>
        <w:tc>
          <w:tcPr>
            <w:tcW w:w="4896" w:type="dxa"/>
            <w:shd w:val="clear" w:color="auto" w:fill="FFFFFF"/>
            <w:tcMar>
              <w:top w:w="65" w:type="dxa"/>
              <w:left w:w="80" w:type="dxa"/>
              <w:bottom w:w="65" w:type="dxa"/>
              <w:right w:w="80" w:type="dxa"/>
            </w:tcMar>
            <w:vAlign w:val="center"/>
          </w:tcPr>
          <w:p w14:paraId="027987C8" w14:textId="77777777" w:rsidR="00F517AD" w:rsidRDefault="00573900">
            <w:pPr>
              <w:keepLines/>
              <w:spacing w:after="40" w:line="240" w:lineRule="auto"/>
            </w:pPr>
            <w:r>
              <w:rPr>
                <w:sz w:val="18"/>
              </w:rPr>
              <w:t>Paired / grouped APWJN Advisors; UNDP–ADB Secretariat support</w:t>
            </w:r>
          </w:p>
        </w:tc>
      </w:tr>
      <w:tr w:rsidR="001A6065" w14:paraId="196ED37B" w14:textId="1824F56C" w:rsidTr="001A6065">
        <w:trPr>
          <w:cantSplit/>
          <w:jc w:val="center"/>
        </w:trPr>
        <w:tc>
          <w:tcPr>
            <w:tcW w:w="5328" w:type="dxa"/>
            <w:shd w:val="clear" w:color="auto" w:fill="FFFFFF"/>
            <w:tcMar>
              <w:top w:w="65" w:type="dxa"/>
              <w:left w:w="80" w:type="dxa"/>
              <w:bottom w:w="65" w:type="dxa"/>
              <w:right w:w="80" w:type="dxa"/>
            </w:tcMar>
            <w:vAlign w:val="center"/>
          </w:tcPr>
          <w:p w14:paraId="175D3EAB" w14:textId="77777777" w:rsidR="001A6065" w:rsidRDefault="001A6065">
            <w:pPr>
              <w:keepLines/>
              <w:spacing w:after="40" w:line="240" w:lineRule="auto"/>
            </w:pPr>
            <w:r>
              <w:rPr>
                <w:sz w:val="18"/>
              </w:rPr>
              <w:t>Capacity and leadership development</w:t>
            </w:r>
          </w:p>
        </w:tc>
        <w:tc>
          <w:tcPr>
            <w:tcW w:w="4896" w:type="dxa"/>
            <w:shd w:val="clear" w:color="auto" w:fill="FFFFFF"/>
            <w:tcMar>
              <w:top w:w="65" w:type="dxa"/>
              <w:left w:w="80" w:type="dxa"/>
              <w:bottom w:w="65" w:type="dxa"/>
              <w:right w:w="80" w:type="dxa"/>
            </w:tcMar>
            <w:vAlign w:val="center"/>
          </w:tcPr>
          <w:p w14:paraId="0B5ABA35" w14:textId="77777777" w:rsidR="00F517AD" w:rsidRDefault="00573900">
            <w:pPr>
              <w:keepLines/>
              <w:spacing w:after="40" w:line="240" w:lineRule="auto"/>
            </w:pPr>
            <w:r>
              <w:rPr>
                <w:sz w:val="18"/>
              </w:rPr>
              <w:t>APWJN Advisors with UNDP–ADB support; professional facilitator selectively, if engaged</w:t>
            </w:r>
          </w:p>
        </w:tc>
      </w:tr>
      <w:tr w:rsidR="001A6065" w14:paraId="34808FD3" w14:textId="7086ACBC" w:rsidTr="001A6065">
        <w:trPr>
          <w:cantSplit/>
          <w:jc w:val="center"/>
        </w:trPr>
        <w:tc>
          <w:tcPr>
            <w:tcW w:w="5328" w:type="dxa"/>
            <w:shd w:val="clear" w:color="auto" w:fill="FFFFFF"/>
            <w:tcMar>
              <w:top w:w="65" w:type="dxa"/>
              <w:left w:w="80" w:type="dxa"/>
              <w:bottom w:w="65" w:type="dxa"/>
              <w:right w:w="80" w:type="dxa"/>
            </w:tcMar>
            <w:vAlign w:val="center"/>
          </w:tcPr>
          <w:p w14:paraId="4BB3D659" w14:textId="77777777" w:rsidR="001A6065" w:rsidRDefault="001A6065">
            <w:pPr>
              <w:keepLines/>
              <w:spacing w:after="40" w:line="240" w:lineRule="auto"/>
            </w:pPr>
            <w:r>
              <w:rPr>
                <w:sz w:val="18"/>
              </w:rPr>
              <w:t>Subregional exchange</w:t>
            </w:r>
          </w:p>
        </w:tc>
        <w:tc>
          <w:tcPr>
            <w:tcW w:w="4896" w:type="dxa"/>
            <w:shd w:val="clear" w:color="auto" w:fill="FFFFFF"/>
            <w:tcMar>
              <w:top w:w="65" w:type="dxa"/>
              <w:left w:w="80" w:type="dxa"/>
              <w:bottom w:w="65" w:type="dxa"/>
              <w:right w:w="80" w:type="dxa"/>
            </w:tcMar>
            <w:vAlign w:val="center"/>
          </w:tcPr>
          <w:p w14:paraId="32A63FB9" w14:textId="77777777" w:rsidR="00F517AD" w:rsidRDefault="00573900">
            <w:pPr>
              <w:keepLines/>
              <w:spacing w:after="40" w:line="240" w:lineRule="auto"/>
            </w:pPr>
            <w:r>
              <w:rPr>
                <w:sz w:val="18"/>
              </w:rPr>
              <w:t>Participating judges / subregional Advisors</w:t>
            </w:r>
          </w:p>
        </w:tc>
      </w:tr>
      <w:tr w:rsidR="001A6065" w14:paraId="63B34B7E" w14:textId="7BD02ABE" w:rsidTr="001A6065">
        <w:trPr>
          <w:cantSplit/>
          <w:jc w:val="center"/>
        </w:trPr>
        <w:tc>
          <w:tcPr>
            <w:tcW w:w="5328" w:type="dxa"/>
            <w:shd w:val="clear" w:color="auto" w:fill="FFFFFF"/>
            <w:tcMar>
              <w:top w:w="65" w:type="dxa"/>
              <w:left w:w="80" w:type="dxa"/>
              <w:bottom w:w="65" w:type="dxa"/>
              <w:right w:w="80" w:type="dxa"/>
            </w:tcMar>
            <w:vAlign w:val="center"/>
          </w:tcPr>
          <w:p w14:paraId="2EE77D15" w14:textId="6E4E2E02" w:rsidR="00F517AD" w:rsidRDefault="00BD5A5A">
            <w:pPr>
              <w:keepLines/>
              <w:spacing w:after="40" w:line="240" w:lineRule="auto"/>
            </w:pPr>
            <w:r>
              <w:rPr>
                <w:sz w:val="18"/>
              </w:rPr>
              <w:t>Prioritization</w:t>
            </w:r>
            <w:r w:rsidR="00573900">
              <w:rPr>
                <w:sz w:val="18"/>
              </w:rPr>
              <w:t>, synthesis and action planning</w:t>
            </w:r>
          </w:p>
        </w:tc>
        <w:tc>
          <w:tcPr>
            <w:tcW w:w="4896" w:type="dxa"/>
            <w:shd w:val="clear" w:color="auto" w:fill="FFFFFF"/>
            <w:tcMar>
              <w:top w:w="65" w:type="dxa"/>
              <w:left w:w="80" w:type="dxa"/>
              <w:bottom w:w="65" w:type="dxa"/>
              <w:right w:w="80" w:type="dxa"/>
            </w:tcMar>
            <w:vAlign w:val="center"/>
          </w:tcPr>
          <w:p w14:paraId="01B653E7" w14:textId="77777777" w:rsidR="00F517AD" w:rsidRDefault="00573900">
            <w:pPr>
              <w:keepLines/>
              <w:spacing w:after="40" w:line="240" w:lineRule="auto"/>
            </w:pPr>
            <w:r>
              <w:rPr>
                <w:sz w:val="18"/>
              </w:rPr>
              <w:t>Advisors collectively, supported by UNDP–ADB and professional facilitator if engaged</w:t>
            </w:r>
          </w:p>
        </w:tc>
      </w:tr>
    </w:tbl>
    <w:p w14:paraId="20D0F3FF" w14:textId="77777777" w:rsidR="00281B66" w:rsidRDefault="00281B66">
      <w:pPr>
        <w:rPr>
          <w:b/>
          <w:bCs/>
        </w:rPr>
      </w:pPr>
    </w:p>
    <w:p w14:paraId="48A2D025" w14:textId="07091E0E" w:rsidR="00281B66" w:rsidRPr="00281B66" w:rsidRDefault="00281B66">
      <w:pPr>
        <w:keepNext/>
        <w:rPr>
          <w:b/>
          <w:bCs/>
        </w:rPr>
      </w:pPr>
      <w:r>
        <w:rPr>
          <w:b/>
          <w:bCs/>
        </w:rPr>
        <w:t>Judge-Led Facilitation</w:t>
      </w:r>
    </w:p>
    <w:p w14:paraId="4B0A373C" w14:textId="5373EB48" w:rsidR="007C55C4" w:rsidRDefault="007356E8">
      <w:r>
        <w:t xml:space="preserve">Women judges will shape the substantive agenda, lead peer exchange and validate the priorities emerging from the Convening. Five provisional Advisor pairs or small groups support the four thematic dialogues and the two-part capacity-building co-design; the same team leads both co-design parts. Advisor pairings and small groups are proposed </w:t>
      </w:r>
      <w:proofErr w:type="gramStart"/>
      <w:r>
        <w:t>on the basis of</w:t>
      </w:r>
      <w:proofErr w:type="gramEnd"/>
      <w:r>
        <w:t xml:space="preserve"> expressed interests, professional experience and regional balance. Each group will refine the core question, identify comparative examples and co-lead the discussion, supported by a short session brief and preparatory co-design call with UNDP and ADB. Pairings remain subject to final confirmation with the Advisors. Where a suitably senior and experienced facilitator is engaged, the role will be to support leadership co-design, cross-session synthesis, </w:t>
      </w:r>
      <w:r w:rsidR="00670CF8">
        <w:t>prioritization</w:t>
      </w:r>
      <w:r>
        <w:t xml:space="preserve"> and action planning—not to replace judge-led ownership of the substantive sessions. If no sufficiently strong profile is identified, these process functions will be covered by the UNDP–ADB Secretariat.</w:t>
      </w:r>
    </w:p>
    <w:p w14:paraId="4BB5E5AE" w14:textId="637FD223" w:rsidR="005D372F" w:rsidRPr="005D372F" w:rsidRDefault="005D372F">
      <w:pPr>
        <w:keepNext/>
        <w:rPr>
          <w:b/>
          <w:bCs/>
        </w:rPr>
      </w:pPr>
      <w:r>
        <w:rPr>
          <w:b/>
          <w:bCs/>
        </w:rPr>
        <w:t>Sub-Regional Exchange</w:t>
      </w:r>
    </w:p>
    <w:p w14:paraId="2FF7795E" w14:textId="34340BCF" w:rsidR="007C55C4" w:rsidRDefault="007061BC">
      <w:r>
        <w:t>Participants will work in subregional groups — South Asia, Southeast Asia, East Asia, Central Asia and the Pacific — to identify where judicial challenges differ, where common priorities exist, and which issues would benefit from regional or subregional cooperation.</w:t>
      </w:r>
    </w:p>
    <w:p w14:paraId="6CE5A6E1" w14:textId="174DFBC3" w:rsidR="005D372F" w:rsidRPr="005D372F" w:rsidRDefault="00B91E29">
      <w:pPr>
        <w:keepNext/>
        <w:rPr>
          <w:b/>
          <w:bCs/>
        </w:rPr>
      </w:pPr>
      <w:r>
        <w:rPr>
          <w:b/>
          <w:bCs/>
        </w:rPr>
        <w:t>Safe and trusted</w:t>
      </w:r>
    </w:p>
    <w:p w14:paraId="18A8491E" w14:textId="75302457" w:rsidR="007C55C4" w:rsidRDefault="0034217B">
      <w:r>
        <w:t>Appropriate sessions will provide protected spaces for candid judge-to-judge dialogue, particularly on institutional pressure, workplace experience, judicial wellbeing, harassment, public scrutiny and other sensitive leadership issues. Judicial wellbeing will be treated both as a cross-cutting consideration and as a substantive leadership issue, with attention to the institutional and peer-support conditions that enable judges to sustain effective leadership over time.</w:t>
      </w:r>
    </w:p>
    <w:p w14:paraId="07D447BD" w14:textId="77777777" w:rsidR="00265D43" w:rsidRPr="00266FD2" w:rsidRDefault="00265D43" w:rsidP="00265D43">
      <w:pPr>
        <w:keepNext/>
        <w:rPr>
          <w:b/>
          <w:bCs/>
        </w:rPr>
      </w:pPr>
      <w:r>
        <w:rPr>
          <w:b/>
          <w:bCs/>
        </w:rPr>
        <w:t>Non-political and independent</w:t>
      </w:r>
    </w:p>
    <w:p w14:paraId="75D0C6CB" w14:textId="77777777" w:rsidR="00265D43" w:rsidRPr="00266FD2" w:rsidRDefault="00265D43" w:rsidP="00265D43">
      <w:r>
        <w:t>Discussions will focus on professional judicial leadership and institutional practice. APWJN will not engage in individual appointments, judicial cases or partisan issues.</w:t>
      </w:r>
    </w:p>
    <w:p w14:paraId="0D010256" w14:textId="77777777" w:rsidR="00265D43" w:rsidRDefault="00265D43"/>
    <w:p w14:paraId="5D438D2C" w14:textId="3CD7C42A" w:rsidR="00866896" w:rsidRDefault="001D697D" w:rsidP="005D372F">
      <w:pPr>
        <w:pStyle w:val="ListParagraph"/>
        <w:numPr>
          <w:ilvl w:val="0"/>
          <w:numId w:val="13"/>
        </w:numPr>
        <w:rPr>
          <w:b/>
          <w:color w:val="000000" w:themeColor="text1"/>
          <w:sz w:val="25"/>
        </w:rPr>
      </w:pPr>
      <w:r>
        <w:rPr>
          <w:b/>
          <w:color w:val="000000" w:themeColor="text1"/>
          <w:sz w:val="25"/>
        </w:rPr>
        <w:t xml:space="preserve">Substantive </w:t>
      </w:r>
      <w:proofErr w:type="spellStart"/>
      <w:r>
        <w:rPr>
          <w:b/>
          <w:color w:val="000000" w:themeColor="text1"/>
          <w:sz w:val="25"/>
        </w:rPr>
        <w:t>Programme</w:t>
      </w:r>
      <w:proofErr w:type="spellEnd"/>
      <w:r>
        <w:rPr>
          <w:b/>
          <w:color w:val="000000" w:themeColor="text1"/>
          <w:sz w:val="25"/>
        </w:rPr>
        <w:t xml:space="preserve"> Overall</w:t>
      </w:r>
    </w:p>
    <w:p w14:paraId="32E402C8" w14:textId="0DE32DAB" w:rsidR="00A52751" w:rsidRPr="00A52751" w:rsidRDefault="00A52751" w:rsidP="00A52751">
      <w:r>
        <w:lastRenderedPageBreak/>
        <w:t xml:space="preserve">The substantive </w:t>
      </w:r>
      <w:proofErr w:type="spellStart"/>
      <w:r>
        <w:t>programme</w:t>
      </w:r>
      <w:proofErr w:type="spellEnd"/>
      <w:r>
        <w:t xml:space="preserve"> follows the agenda sequence: a regional scene-setter; judicial career pathways (Dialogue I); wellbeing and sustainable leadership (Dialogue II); subregional exchange; institutional change (Dialogue III); integrity and public trust (Dialogue IV); leadership needs identification and </w:t>
      </w:r>
      <w:proofErr w:type="spellStart"/>
      <w:r>
        <w:t>programme</w:t>
      </w:r>
      <w:proofErr w:type="spellEnd"/>
      <w:r>
        <w:t xml:space="preserve"> co-design; continuing peer exchange; and Day 3 action planning and the proposed Court of Justice exchange. Digital court reform is addressed through women judges’ leadership of institutional change in Dialogue III, and AI-assisted judicial work through ethical oversight and public trust in Dialogue IV. Online harassment and technology-facilitated gender-based violence are addressed in Dialogue II.</w:t>
      </w:r>
    </w:p>
    <w:tbl>
      <w:tblPr>
        <w:tblStyle w:val="TableGrid"/>
        <w:tblW w:w="1022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20"/>
        <w:gridCol w:w="2808"/>
        <w:gridCol w:w="2808"/>
        <w:gridCol w:w="2088"/>
      </w:tblGrid>
      <w:tr w:rsidR="00A52751" w14:paraId="2060A1BD" w14:textId="77777777" w:rsidTr="00A52751">
        <w:trPr>
          <w:cantSplit/>
          <w:tblHeader/>
        </w:trPr>
        <w:tc>
          <w:tcPr>
            <w:tcW w:w="2520" w:type="dxa"/>
            <w:shd w:val="clear" w:color="auto" w:fill="E7EDF3"/>
            <w:tcMar>
              <w:top w:w="65" w:type="dxa"/>
              <w:left w:w="80" w:type="dxa"/>
              <w:bottom w:w="65" w:type="dxa"/>
              <w:right w:w="80" w:type="dxa"/>
            </w:tcMar>
            <w:vAlign w:val="center"/>
            <w:hideMark/>
          </w:tcPr>
          <w:p w14:paraId="704B9170" w14:textId="77777777" w:rsidR="00A52751" w:rsidRDefault="00A52751">
            <w:pPr>
              <w:keepLines/>
              <w:spacing w:after="40" w:line="240" w:lineRule="auto"/>
              <w:jc w:val="center"/>
              <w:rPr>
                <w:b/>
                <w:bCs/>
              </w:rPr>
            </w:pPr>
            <w:r>
              <w:rPr>
                <w:b/>
                <w:bCs/>
                <w:color w:val="000000"/>
                <w:sz w:val="18"/>
              </w:rPr>
              <w:t>Session</w:t>
            </w:r>
          </w:p>
        </w:tc>
        <w:tc>
          <w:tcPr>
            <w:tcW w:w="2808" w:type="dxa"/>
            <w:shd w:val="clear" w:color="auto" w:fill="E7EDF3"/>
            <w:tcMar>
              <w:top w:w="65" w:type="dxa"/>
              <w:left w:w="80" w:type="dxa"/>
              <w:bottom w:w="65" w:type="dxa"/>
              <w:right w:w="80" w:type="dxa"/>
            </w:tcMar>
            <w:vAlign w:val="center"/>
            <w:hideMark/>
          </w:tcPr>
          <w:p w14:paraId="1E176D47" w14:textId="77777777" w:rsidR="00A52751" w:rsidRDefault="00A52751">
            <w:pPr>
              <w:keepLines/>
              <w:spacing w:after="40" w:line="240" w:lineRule="auto"/>
              <w:jc w:val="center"/>
              <w:rPr>
                <w:b/>
                <w:bCs/>
              </w:rPr>
            </w:pPr>
            <w:r>
              <w:rPr>
                <w:b/>
                <w:bCs/>
                <w:color w:val="000000"/>
                <w:sz w:val="18"/>
              </w:rPr>
              <w:t>Focus and Women’s Judicial Leadership Lens</w:t>
            </w:r>
          </w:p>
        </w:tc>
        <w:tc>
          <w:tcPr>
            <w:tcW w:w="2808" w:type="dxa"/>
            <w:shd w:val="clear" w:color="auto" w:fill="E7EDF3"/>
            <w:tcMar>
              <w:top w:w="65" w:type="dxa"/>
              <w:left w:w="80" w:type="dxa"/>
              <w:bottom w:w="65" w:type="dxa"/>
              <w:right w:w="80" w:type="dxa"/>
            </w:tcMar>
            <w:vAlign w:val="center"/>
            <w:hideMark/>
          </w:tcPr>
          <w:p w14:paraId="03C7EC60" w14:textId="77777777" w:rsidR="00A52751" w:rsidRDefault="00A52751">
            <w:pPr>
              <w:keepLines/>
              <w:spacing w:after="40" w:line="240" w:lineRule="auto"/>
              <w:jc w:val="center"/>
              <w:rPr>
                <w:b/>
                <w:bCs/>
              </w:rPr>
            </w:pPr>
            <w:r>
              <w:rPr>
                <w:b/>
                <w:bCs/>
                <w:color w:val="000000"/>
                <w:sz w:val="18"/>
              </w:rPr>
              <w:t>Key Questions</w:t>
            </w:r>
          </w:p>
        </w:tc>
        <w:tc>
          <w:tcPr>
            <w:tcW w:w="2088" w:type="dxa"/>
            <w:shd w:val="clear" w:color="auto" w:fill="E7EDF3"/>
            <w:tcMar>
              <w:top w:w="65" w:type="dxa"/>
              <w:left w:w="80" w:type="dxa"/>
              <w:bottom w:w="65" w:type="dxa"/>
              <w:right w:w="80" w:type="dxa"/>
            </w:tcMar>
            <w:vAlign w:val="center"/>
            <w:hideMark/>
          </w:tcPr>
          <w:p w14:paraId="27C3DF77" w14:textId="77777777" w:rsidR="00A52751" w:rsidRDefault="00A52751">
            <w:pPr>
              <w:keepLines/>
              <w:spacing w:after="40" w:line="240" w:lineRule="auto"/>
              <w:jc w:val="center"/>
              <w:rPr>
                <w:b/>
                <w:bCs/>
              </w:rPr>
            </w:pPr>
            <w:r>
              <w:rPr>
                <w:b/>
                <w:bCs/>
                <w:color w:val="000000"/>
                <w:sz w:val="18"/>
              </w:rPr>
              <w:t>Indicative Expected Output</w:t>
            </w:r>
          </w:p>
        </w:tc>
      </w:tr>
      <w:tr w:rsidR="00A52751" w14:paraId="4CD2CDCE" w14:textId="77777777" w:rsidTr="00A52751">
        <w:trPr>
          <w:cantSplit/>
        </w:trPr>
        <w:tc>
          <w:tcPr>
            <w:tcW w:w="2520" w:type="dxa"/>
            <w:shd w:val="clear" w:color="auto" w:fill="FFFFFF"/>
            <w:tcMar>
              <w:top w:w="65" w:type="dxa"/>
              <w:left w:w="80" w:type="dxa"/>
              <w:bottom w:w="65" w:type="dxa"/>
              <w:right w:w="80" w:type="dxa"/>
            </w:tcMar>
            <w:vAlign w:val="center"/>
            <w:hideMark/>
          </w:tcPr>
          <w:p w14:paraId="36298A68" w14:textId="77777777" w:rsidR="00A52751" w:rsidRDefault="00A52751">
            <w:pPr>
              <w:keepLines/>
              <w:spacing w:after="40" w:line="240" w:lineRule="auto"/>
            </w:pPr>
            <w:r>
              <w:rPr>
                <w:rStyle w:val="Strong"/>
                <w:sz w:val="18"/>
              </w:rPr>
              <w:t>Regional Scene-Setter — Judiciaries in Transition: What Does This Mean for Women’s Judicial Leadership?</w:t>
            </w:r>
          </w:p>
        </w:tc>
        <w:tc>
          <w:tcPr>
            <w:tcW w:w="2808" w:type="dxa"/>
            <w:shd w:val="clear" w:color="auto" w:fill="FFFFFF"/>
            <w:tcMar>
              <w:top w:w="65" w:type="dxa"/>
              <w:left w:w="80" w:type="dxa"/>
              <w:bottom w:w="65" w:type="dxa"/>
              <w:right w:w="80" w:type="dxa"/>
            </w:tcMar>
            <w:vAlign w:val="center"/>
            <w:hideMark/>
          </w:tcPr>
          <w:p w14:paraId="72AF7AD7" w14:textId="77777777" w:rsidR="00A52751" w:rsidRDefault="00A52751">
            <w:pPr>
              <w:keepLines/>
              <w:spacing w:after="40" w:line="240" w:lineRule="auto"/>
            </w:pPr>
            <w:r>
              <w:rPr>
                <w:sz w:val="18"/>
              </w:rPr>
              <w:t>Establishes the wider social, institutional and technological context in which women judges are exercising leadership. Covers changing expectations of courts, digitalization and AI, integrity and accountability pressures, public scrutiny, judicial wellbeing and resilience, and women’s representation across different levels and leadership functions.</w:t>
            </w:r>
          </w:p>
        </w:tc>
        <w:tc>
          <w:tcPr>
            <w:tcW w:w="2808" w:type="dxa"/>
            <w:shd w:val="clear" w:color="auto" w:fill="FFFFFF"/>
            <w:tcMar>
              <w:top w:w="65" w:type="dxa"/>
              <w:left w:w="80" w:type="dxa"/>
              <w:bottom w:w="65" w:type="dxa"/>
              <w:right w:w="80" w:type="dxa"/>
            </w:tcMar>
            <w:vAlign w:val="center"/>
            <w:hideMark/>
          </w:tcPr>
          <w:p w14:paraId="510879BF" w14:textId="77777777" w:rsidR="00A52751" w:rsidRDefault="00A52751">
            <w:pPr>
              <w:keepLines/>
              <w:spacing w:after="40" w:line="240" w:lineRule="auto"/>
            </w:pPr>
            <w:r>
              <w:rPr>
                <w:sz w:val="18"/>
              </w:rPr>
              <w:t>What major changes are reshaping judicial institutions across Asia and the Pacific? What new expectations do these changes create for judicial leaders? Are women judges positioned not only to participate in the judiciary, but also to shape its future direction?</w:t>
            </w:r>
          </w:p>
        </w:tc>
        <w:tc>
          <w:tcPr>
            <w:tcW w:w="2088" w:type="dxa"/>
            <w:shd w:val="clear" w:color="auto" w:fill="FFFFFF"/>
            <w:tcMar>
              <w:top w:w="65" w:type="dxa"/>
              <w:left w:w="80" w:type="dxa"/>
              <w:bottom w:w="65" w:type="dxa"/>
              <w:right w:w="80" w:type="dxa"/>
            </w:tcMar>
            <w:vAlign w:val="center"/>
            <w:hideMark/>
          </w:tcPr>
          <w:p w14:paraId="4D33871A" w14:textId="77777777" w:rsidR="00A52751" w:rsidRDefault="00A52751">
            <w:pPr>
              <w:keepLines/>
              <w:spacing w:after="40" w:line="240" w:lineRule="auto"/>
            </w:pPr>
            <w:r>
              <w:rPr>
                <w:sz w:val="18"/>
              </w:rPr>
              <w:t>A shared understanding of the major transformations affecting judicial institutions and their implications for women’s judicial leadership.</w:t>
            </w:r>
          </w:p>
        </w:tc>
      </w:tr>
      <w:tr w:rsidR="00A52751" w14:paraId="1A731F31" w14:textId="77777777" w:rsidTr="00A52751">
        <w:trPr>
          <w:cantSplit/>
        </w:trPr>
        <w:tc>
          <w:tcPr>
            <w:tcW w:w="2520" w:type="dxa"/>
            <w:shd w:val="clear" w:color="auto" w:fill="FFFFFF"/>
            <w:tcMar>
              <w:top w:w="65" w:type="dxa"/>
              <w:left w:w="80" w:type="dxa"/>
              <w:bottom w:w="65" w:type="dxa"/>
              <w:right w:w="80" w:type="dxa"/>
            </w:tcMar>
            <w:vAlign w:val="center"/>
            <w:hideMark/>
          </w:tcPr>
          <w:p w14:paraId="4E2E3E1D" w14:textId="77777777" w:rsidR="00A52751" w:rsidRDefault="00A52751">
            <w:pPr>
              <w:keepLines/>
              <w:spacing w:after="40" w:line="240" w:lineRule="auto"/>
            </w:pPr>
            <w:r>
              <w:rPr>
                <w:rStyle w:val="Strong"/>
                <w:sz w:val="18"/>
              </w:rPr>
              <w:t>Thematic Dialogue I — Who Gets to Lead? Transparent, Merit-Based and Inclusive Judicial Career Pathways</w:t>
            </w:r>
          </w:p>
        </w:tc>
        <w:tc>
          <w:tcPr>
            <w:tcW w:w="2808" w:type="dxa"/>
            <w:shd w:val="clear" w:color="auto" w:fill="FFFFFF"/>
            <w:tcMar>
              <w:top w:w="65" w:type="dxa"/>
              <w:left w:w="80" w:type="dxa"/>
              <w:bottom w:w="65" w:type="dxa"/>
              <w:right w:w="80" w:type="dxa"/>
            </w:tcMar>
            <w:vAlign w:val="center"/>
            <w:hideMark/>
          </w:tcPr>
          <w:p w14:paraId="6434A01B" w14:textId="77777777" w:rsidR="00F517AD" w:rsidRDefault="00573900">
            <w:pPr>
              <w:keepLines/>
              <w:spacing w:after="40" w:line="240" w:lineRule="auto"/>
            </w:pPr>
            <w:proofErr w:type="gramStart"/>
            <w:r>
              <w:rPr>
                <w:sz w:val="18"/>
              </w:rPr>
              <w:t>Examines</w:t>
            </w:r>
            <w:proofErr w:type="gramEnd"/>
            <w:r>
              <w:rPr>
                <w:sz w:val="18"/>
              </w:rPr>
              <w:t xml:space="preserve"> the institutional pathways through which judges gain experience, visibility, management responsibility and senior leadership roles. Strengthens the focus on representation, inclusion and participation—not only who reaches leadership, but who has access to influential committees, policy and decision-making spaces, and how women judges can widen leadership opportunities for others across the justice sector.</w:t>
            </w:r>
          </w:p>
        </w:tc>
        <w:tc>
          <w:tcPr>
            <w:tcW w:w="2808" w:type="dxa"/>
            <w:shd w:val="clear" w:color="auto" w:fill="FFFFFF"/>
            <w:tcMar>
              <w:top w:w="65" w:type="dxa"/>
              <w:left w:w="80" w:type="dxa"/>
              <w:bottom w:w="65" w:type="dxa"/>
              <w:right w:w="80" w:type="dxa"/>
            </w:tcMar>
            <w:vAlign w:val="center"/>
            <w:hideMark/>
          </w:tcPr>
          <w:p w14:paraId="51EF1D40" w14:textId="77777777" w:rsidR="00F517AD" w:rsidRDefault="00573900">
            <w:pPr>
              <w:keepLines/>
              <w:spacing w:after="40" w:line="240" w:lineRule="auto"/>
            </w:pPr>
            <w:r>
              <w:rPr>
                <w:sz w:val="18"/>
              </w:rPr>
              <w:t>Where do women’s leadership pathways narrow? What makes appointment, promotion and leadership-assignment processes transparent and credible? How do women judges gain access to influential institutional roles and decision-making spaces? How can senior women judges help create pathways and visibility for others?</w:t>
            </w:r>
          </w:p>
        </w:tc>
        <w:tc>
          <w:tcPr>
            <w:tcW w:w="2088" w:type="dxa"/>
            <w:shd w:val="clear" w:color="auto" w:fill="FFFFFF"/>
            <w:tcMar>
              <w:top w:w="65" w:type="dxa"/>
              <w:left w:w="80" w:type="dxa"/>
              <w:bottom w:w="65" w:type="dxa"/>
              <w:right w:w="80" w:type="dxa"/>
            </w:tcMar>
            <w:vAlign w:val="center"/>
            <w:hideMark/>
          </w:tcPr>
          <w:p w14:paraId="24F65DA4" w14:textId="77777777" w:rsidR="00A52751" w:rsidRDefault="00A52751">
            <w:pPr>
              <w:keepLines/>
              <w:spacing w:after="40" w:line="240" w:lineRule="auto"/>
            </w:pPr>
            <w:r>
              <w:rPr>
                <w:sz w:val="18"/>
              </w:rPr>
              <w:t>Three to four promising approaches for transparent and inclusive judicial career pathways, with priorities for continued peer learning or voluntary institutional engagement.</w:t>
            </w:r>
          </w:p>
        </w:tc>
      </w:tr>
      <w:tr w:rsidR="00A52751" w14:paraId="0FDF8198" w14:textId="77777777" w:rsidTr="00A52751">
        <w:trPr>
          <w:cantSplit/>
        </w:trPr>
        <w:tc>
          <w:tcPr>
            <w:tcW w:w="2520" w:type="dxa"/>
            <w:shd w:val="clear" w:color="auto" w:fill="FFFFFF"/>
            <w:tcMar>
              <w:top w:w="65" w:type="dxa"/>
              <w:left w:w="80" w:type="dxa"/>
              <w:bottom w:w="65" w:type="dxa"/>
              <w:right w:w="80" w:type="dxa"/>
            </w:tcMar>
            <w:vAlign w:val="center"/>
            <w:hideMark/>
          </w:tcPr>
          <w:p w14:paraId="08A0C587" w14:textId="77777777" w:rsidR="00AC57CD" w:rsidRPr="00C84240" w:rsidRDefault="00E46142">
            <w:pPr>
              <w:keepLines/>
              <w:spacing w:after="40" w:line="240" w:lineRule="auto"/>
              <w:rPr>
                <w:b/>
                <w:bCs/>
              </w:rPr>
            </w:pPr>
            <w:r>
              <w:rPr>
                <w:b/>
                <w:bCs/>
                <w:sz w:val="18"/>
              </w:rPr>
              <w:t>Thematic Dialogue II — Sustaining Judicial Leadership: Wellbeing, Resilience and Professional Support</w:t>
            </w:r>
          </w:p>
        </w:tc>
        <w:tc>
          <w:tcPr>
            <w:tcW w:w="2808" w:type="dxa"/>
            <w:shd w:val="clear" w:color="auto" w:fill="FFFFFF"/>
            <w:tcMar>
              <w:top w:w="65" w:type="dxa"/>
              <w:left w:w="80" w:type="dxa"/>
              <w:bottom w:w="65" w:type="dxa"/>
              <w:right w:w="80" w:type="dxa"/>
            </w:tcMar>
            <w:vAlign w:val="center"/>
            <w:hideMark/>
          </w:tcPr>
          <w:p w14:paraId="0A87E630" w14:textId="77777777" w:rsidR="00F517AD" w:rsidRDefault="00573900">
            <w:pPr>
              <w:keepLines/>
              <w:spacing w:after="40" w:line="240" w:lineRule="auto"/>
            </w:pPr>
            <w:r>
              <w:rPr>
                <w:sz w:val="18"/>
              </w:rPr>
              <w:t>Creates a protected judge-to-judge space on the pressures that accompany judicial work and leadership, framing wellbeing as an institutional as well as individual issue. Focuses on workload, high-profile cases, gender-based harassment and violence against women judges, online abuse, technology-facilitated gender-based violence and threats, professional visibility, personal security, public scrutiny, professional isolation, peer support, workplace culture and sustainable judicial careers.</w:t>
            </w:r>
          </w:p>
        </w:tc>
        <w:tc>
          <w:tcPr>
            <w:tcW w:w="2808" w:type="dxa"/>
            <w:shd w:val="clear" w:color="auto" w:fill="FFFFFF"/>
            <w:tcMar>
              <w:top w:w="65" w:type="dxa"/>
              <w:left w:w="80" w:type="dxa"/>
              <w:bottom w:w="65" w:type="dxa"/>
              <w:right w:w="80" w:type="dxa"/>
            </w:tcMar>
            <w:vAlign w:val="center"/>
            <w:hideMark/>
          </w:tcPr>
          <w:p w14:paraId="1A9684AD" w14:textId="77777777" w:rsidR="00F517AD" w:rsidRDefault="00573900">
            <w:pPr>
              <w:keepLines/>
              <w:spacing w:after="40" w:line="240" w:lineRule="auto"/>
            </w:pPr>
            <w:r>
              <w:rPr>
                <w:sz w:val="18"/>
              </w:rPr>
              <w:t xml:space="preserve">What enables women judges not only to reach leadership positions, but to sustain effective leadership over time? How </w:t>
            </w:r>
            <w:proofErr w:type="gramStart"/>
            <w:r>
              <w:rPr>
                <w:sz w:val="18"/>
              </w:rPr>
              <w:t>do</w:t>
            </w:r>
            <w:proofErr w:type="gramEnd"/>
            <w:r>
              <w:rPr>
                <w:sz w:val="18"/>
              </w:rPr>
              <w:t xml:space="preserve"> gender-based harassment, online abuse, threats and public visibility affect women judges in senior roles? What responsibilities do judicial institutions have for creating safe and supportive professional environments? What role can confidential peer support and professional networks play?</w:t>
            </w:r>
          </w:p>
        </w:tc>
        <w:tc>
          <w:tcPr>
            <w:tcW w:w="2088" w:type="dxa"/>
            <w:shd w:val="clear" w:color="auto" w:fill="FFFFFF"/>
            <w:tcMar>
              <w:top w:w="65" w:type="dxa"/>
              <w:left w:w="80" w:type="dxa"/>
              <w:bottom w:w="65" w:type="dxa"/>
              <w:right w:w="80" w:type="dxa"/>
            </w:tcMar>
            <w:vAlign w:val="center"/>
            <w:hideMark/>
          </w:tcPr>
          <w:p w14:paraId="5261D528" w14:textId="77777777" w:rsidR="00AC57CD" w:rsidRDefault="00E46142">
            <w:pPr>
              <w:keepLines/>
              <w:spacing w:after="40" w:line="240" w:lineRule="auto"/>
            </w:pPr>
            <w:r>
              <w:rPr>
                <w:sz w:val="18"/>
              </w:rPr>
              <w:t>Priority institutional and peer-support approaches for strengthening judicial wellbeing, resilience and sustainable leadership, with implications for APWJN capacity development and peer mechanisms.</w:t>
            </w:r>
          </w:p>
        </w:tc>
      </w:tr>
      <w:tr w:rsidR="00A52751" w14:paraId="392ECFA4" w14:textId="77777777" w:rsidTr="00A52751">
        <w:trPr>
          <w:cantSplit/>
        </w:trPr>
        <w:tc>
          <w:tcPr>
            <w:tcW w:w="2520" w:type="dxa"/>
            <w:shd w:val="clear" w:color="auto" w:fill="FFFFFF"/>
            <w:tcMar>
              <w:top w:w="65" w:type="dxa"/>
              <w:left w:w="80" w:type="dxa"/>
              <w:bottom w:w="65" w:type="dxa"/>
              <w:right w:w="80" w:type="dxa"/>
            </w:tcMar>
            <w:vAlign w:val="center"/>
            <w:hideMark/>
          </w:tcPr>
          <w:p w14:paraId="0C7B6B54" w14:textId="77777777" w:rsidR="00A52751" w:rsidRDefault="00A52751">
            <w:pPr>
              <w:keepLines/>
              <w:spacing w:after="40" w:line="240" w:lineRule="auto"/>
            </w:pPr>
            <w:r>
              <w:rPr>
                <w:rStyle w:val="Strong"/>
                <w:sz w:val="18"/>
              </w:rPr>
              <w:lastRenderedPageBreak/>
              <w:t>Subregional Judicial Dialogues</w:t>
            </w:r>
          </w:p>
        </w:tc>
        <w:tc>
          <w:tcPr>
            <w:tcW w:w="2808" w:type="dxa"/>
            <w:shd w:val="clear" w:color="auto" w:fill="FFFFFF"/>
            <w:tcMar>
              <w:top w:w="65" w:type="dxa"/>
              <w:left w:w="80" w:type="dxa"/>
              <w:bottom w:w="65" w:type="dxa"/>
              <w:right w:w="80" w:type="dxa"/>
            </w:tcMar>
            <w:vAlign w:val="center"/>
            <w:hideMark/>
          </w:tcPr>
          <w:p w14:paraId="75D13773" w14:textId="77777777" w:rsidR="00A52751" w:rsidRDefault="00A52751">
            <w:pPr>
              <w:keepLines/>
              <w:spacing w:after="40" w:line="240" w:lineRule="auto"/>
            </w:pPr>
            <w:r>
              <w:rPr>
                <w:sz w:val="18"/>
              </w:rPr>
              <w:t>Provides space for South Asia, Southeast Asia, East Asia, Central Asia and the Pacific to distinguish common regional trends from context-specific challenges. Recognizes differences in legal systems, court structures, career pathways, language, geography and institutional conditions.</w:t>
            </w:r>
          </w:p>
        </w:tc>
        <w:tc>
          <w:tcPr>
            <w:tcW w:w="2808" w:type="dxa"/>
            <w:shd w:val="clear" w:color="auto" w:fill="FFFFFF"/>
            <w:tcMar>
              <w:top w:w="65" w:type="dxa"/>
              <w:left w:w="80" w:type="dxa"/>
              <w:bottom w:w="65" w:type="dxa"/>
              <w:right w:w="80" w:type="dxa"/>
            </w:tcMar>
            <w:vAlign w:val="center"/>
            <w:hideMark/>
          </w:tcPr>
          <w:p w14:paraId="764930FB" w14:textId="77777777" w:rsidR="00A52751" w:rsidRDefault="00A52751">
            <w:pPr>
              <w:keepLines/>
              <w:spacing w:after="40" w:line="240" w:lineRule="auto"/>
            </w:pPr>
            <w:r>
              <w:rPr>
                <w:sz w:val="18"/>
              </w:rPr>
              <w:t>What transformations are most significant in our subregion? What do they mean for women’s leadership? What promising practice should be shared? Which issues would benefit most from continued subregional cooperation?</w:t>
            </w:r>
          </w:p>
        </w:tc>
        <w:tc>
          <w:tcPr>
            <w:tcW w:w="2088" w:type="dxa"/>
            <w:shd w:val="clear" w:color="auto" w:fill="FFFFFF"/>
            <w:tcMar>
              <w:top w:w="65" w:type="dxa"/>
              <w:left w:w="80" w:type="dxa"/>
              <w:bottom w:w="65" w:type="dxa"/>
              <w:right w:w="80" w:type="dxa"/>
            </w:tcMar>
            <w:vAlign w:val="center"/>
            <w:hideMark/>
          </w:tcPr>
          <w:p w14:paraId="70E91746" w14:textId="77777777" w:rsidR="00A52751" w:rsidRDefault="00A52751">
            <w:pPr>
              <w:keepLines/>
              <w:spacing w:after="40" w:line="240" w:lineRule="auto"/>
            </w:pPr>
            <w:r>
              <w:rPr>
                <w:sz w:val="18"/>
              </w:rPr>
              <w:t>Subregional snapshots identifying key transformations, leadership implications, promising practices and priority areas for future cooperation.</w:t>
            </w:r>
          </w:p>
        </w:tc>
      </w:tr>
      <w:tr w:rsidR="00A52751" w14:paraId="6DF682D6" w14:textId="77777777" w:rsidTr="00A52751">
        <w:trPr>
          <w:cantSplit/>
        </w:trPr>
        <w:tc>
          <w:tcPr>
            <w:tcW w:w="2520" w:type="dxa"/>
            <w:shd w:val="clear" w:color="auto" w:fill="FFFFFF"/>
            <w:tcMar>
              <w:top w:w="65" w:type="dxa"/>
              <w:left w:w="80" w:type="dxa"/>
              <w:bottom w:w="65" w:type="dxa"/>
              <w:right w:w="80" w:type="dxa"/>
            </w:tcMar>
            <w:vAlign w:val="center"/>
            <w:hideMark/>
          </w:tcPr>
          <w:p w14:paraId="367DD0D5" w14:textId="77777777" w:rsidR="00A52751" w:rsidRPr="00C84240" w:rsidRDefault="00A52751">
            <w:pPr>
              <w:keepLines/>
              <w:spacing w:after="40" w:line="240" w:lineRule="auto"/>
            </w:pPr>
            <w:r>
              <w:rPr>
                <w:rStyle w:val="Strong"/>
                <w:sz w:val="18"/>
              </w:rPr>
              <w:t>Thematic Dialogue III — From Position to Influence: Women Judges Leading Institutional Change</w:t>
            </w:r>
          </w:p>
        </w:tc>
        <w:tc>
          <w:tcPr>
            <w:tcW w:w="2808" w:type="dxa"/>
            <w:shd w:val="clear" w:color="auto" w:fill="FFFFFF"/>
            <w:tcMar>
              <w:top w:w="65" w:type="dxa"/>
              <w:left w:w="80" w:type="dxa"/>
              <w:bottom w:w="65" w:type="dxa"/>
              <w:right w:w="80" w:type="dxa"/>
            </w:tcMar>
            <w:vAlign w:val="center"/>
            <w:hideMark/>
          </w:tcPr>
          <w:p w14:paraId="6F66B674" w14:textId="74FDA15B" w:rsidR="00F517AD" w:rsidRDefault="00573900">
            <w:pPr>
              <w:keepLines/>
              <w:spacing w:after="40" w:line="240" w:lineRule="auto"/>
            </w:pPr>
            <w:r>
              <w:rPr>
                <w:sz w:val="18"/>
              </w:rPr>
              <w:t>Focuses on how women judges translate formal authority into institutional influence. Explores court reform, coalition- and relationship-building, strategic communication, professional visibility and narrative-building, team leadership, managing resistance and sustaining change. Crisis leadership and institutional resilience are treated as a cross-cutting lens, including lessons from pandemics, natural disasters, climate-related emergencies and periods of institutional or political instability. Includes women judges’ roles in leading digital court reform and shaping technology decisions, with attention to inclusive access and institutional readiness.</w:t>
            </w:r>
          </w:p>
        </w:tc>
        <w:tc>
          <w:tcPr>
            <w:tcW w:w="2808" w:type="dxa"/>
            <w:shd w:val="clear" w:color="auto" w:fill="FFFFFF"/>
            <w:tcMar>
              <w:top w:w="65" w:type="dxa"/>
              <w:left w:w="80" w:type="dxa"/>
              <w:bottom w:w="65" w:type="dxa"/>
              <w:right w:w="80" w:type="dxa"/>
            </w:tcMar>
            <w:vAlign w:val="center"/>
            <w:hideMark/>
          </w:tcPr>
          <w:p w14:paraId="49E1350B" w14:textId="77777777" w:rsidR="00F517AD" w:rsidRDefault="00573900">
            <w:pPr>
              <w:keepLines/>
              <w:spacing w:after="40" w:line="240" w:lineRule="auto"/>
              <w:rPr>
                <w:sz w:val="18"/>
              </w:rPr>
            </w:pPr>
            <w:r>
              <w:rPr>
                <w:sz w:val="18"/>
              </w:rPr>
              <w:t>What enables judges to turn leadership positions into meaningful institutional influence? How do leaders build coalitions, communicate change and navigate resistance without compromising judicial independence? How can reforms be sustained beyond individual leaders? What does effective judicial leadership require during periods of crisis or institutional disruption? How can women judges shape digital court reform and the decisions governing its implementation?</w:t>
            </w:r>
          </w:p>
          <w:p w14:paraId="52726B36" w14:textId="4FA27719" w:rsidR="00045225" w:rsidRDefault="00045225">
            <w:pPr>
              <w:keepLines/>
              <w:spacing w:after="40" w:line="240" w:lineRule="auto"/>
            </w:pPr>
            <w:r w:rsidRPr="00045225">
              <w:rPr>
                <w:sz w:val="18"/>
              </w:rPr>
              <w:t>How can courts sustain public trust online, including by responding to disinformation and guiding judges' own use of social media?</w:t>
            </w:r>
          </w:p>
        </w:tc>
        <w:tc>
          <w:tcPr>
            <w:tcW w:w="2088" w:type="dxa"/>
            <w:shd w:val="clear" w:color="auto" w:fill="FFFFFF"/>
            <w:tcMar>
              <w:top w:w="65" w:type="dxa"/>
              <w:left w:w="80" w:type="dxa"/>
              <w:bottom w:w="65" w:type="dxa"/>
              <w:right w:w="80" w:type="dxa"/>
            </w:tcMar>
            <w:vAlign w:val="center"/>
            <w:hideMark/>
          </w:tcPr>
          <w:p w14:paraId="31BE5603" w14:textId="77777777" w:rsidR="00A52751" w:rsidRDefault="00A52751">
            <w:pPr>
              <w:keepLines/>
              <w:spacing w:after="40" w:line="240" w:lineRule="auto"/>
            </w:pPr>
            <w:r>
              <w:rPr>
                <w:sz w:val="18"/>
              </w:rPr>
              <w:t>Practical leadership strategies and competencies for leading institutional reform, managing resistance and sustaining change.</w:t>
            </w:r>
          </w:p>
        </w:tc>
      </w:tr>
      <w:tr w:rsidR="00A52751" w14:paraId="71E0E510" w14:textId="77777777" w:rsidTr="00A52751">
        <w:trPr>
          <w:cantSplit/>
        </w:trPr>
        <w:tc>
          <w:tcPr>
            <w:tcW w:w="2520" w:type="dxa"/>
            <w:shd w:val="clear" w:color="auto" w:fill="FFFFFF"/>
            <w:tcMar>
              <w:top w:w="65" w:type="dxa"/>
              <w:left w:w="80" w:type="dxa"/>
              <w:bottom w:w="65" w:type="dxa"/>
              <w:right w:w="80" w:type="dxa"/>
            </w:tcMar>
            <w:vAlign w:val="center"/>
            <w:hideMark/>
          </w:tcPr>
          <w:p w14:paraId="4D8060A2" w14:textId="77777777" w:rsidR="00A52751" w:rsidRDefault="00A52751">
            <w:pPr>
              <w:keepLines/>
              <w:spacing w:after="40" w:line="240" w:lineRule="auto"/>
            </w:pPr>
            <w:r>
              <w:rPr>
                <w:rStyle w:val="Strong"/>
                <w:sz w:val="18"/>
              </w:rPr>
              <w:t>Thematic Dialogue IV — Leading with Integrity: Women’s Judicial Leadership, Ethics and Public Trust</w:t>
            </w:r>
          </w:p>
        </w:tc>
        <w:tc>
          <w:tcPr>
            <w:tcW w:w="2808" w:type="dxa"/>
            <w:shd w:val="clear" w:color="auto" w:fill="FFFFFF"/>
            <w:tcMar>
              <w:top w:w="65" w:type="dxa"/>
              <w:left w:w="80" w:type="dxa"/>
              <w:bottom w:w="65" w:type="dxa"/>
              <w:right w:w="80" w:type="dxa"/>
            </w:tcMar>
            <w:vAlign w:val="center"/>
            <w:hideMark/>
          </w:tcPr>
          <w:p w14:paraId="5D41FA3D" w14:textId="77777777" w:rsidR="00F517AD" w:rsidRDefault="00573900">
            <w:pPr>
              <w:keepLines/>
              <w:spacing w:after="40" w:line="240" w:lineRule="auto"/>
            </w:pPr>
            <w:r>
              <w:rPr>
                <w:sz w:val="18"/>
              </w:rPr>
              <w:t>Positions integrity as an institutional leadership responsibility and links ethical culture with public trust and judicial communication. Explores how judicial leaders communicate institutional change, maintain confidence, respond to scrutiny and strengthen professional standards while safeguarding independence and impartiality. Addresses women judges’ leadership in ethical oversight of digital courts and AI-assisted judicial work, including transparency, algorithmic bias, accountability and public confidence.</w:t>
            </w:r>
          </w:p>
        </w:tc>
        <w:tc>
          <w:tcPr>
            <w:tcW w:w="2808" w:type="dxa"/>
            <w:shd w:val="clear" w:color="auto" w:fill="FFFFFF"/>
            <w:tcMar>
              <w:top w:w="65" w:type="dxa"/>
              <w:left w:w="80" w:type="dxa"/>
              <w:bottom w:w="65" w:type="dxa"/>
              <w:right w:w="80" w:type="dxa"/>
            </w:tcMar>
            <w:vAlign w:val="center"/>
            <w:hideMark/>
          </w:tcPr>
          <w:p w14:paraId="4729D5C5" w14:textId="77777777" w:rsidR="00F517AD" w:rsidRDefault="00573900">
            <w:pPr>
              <w:keepLines/>
              <w:spacing w:after="40" w:line="240" w:lineRule="auto"/>
            </w:pPr>
            <w:r>
              <w:rPr>
                <w:sz w:val="18"/>
              </w:rPr>
              <w:t>What does ethical leadership look like beyond individual compliance with judicial codes? How do leaders build an institutional culture of integrity? How should courts communicate with the public and explain institutional change without compromising independence? How can leaders navigate internal and external pressure while maintaining public confidence? How can women judicial leaders guide responsible use of AI and digital systems while protecting fairness, independence and public trust?</w:t>
            </w:r>
          </w:p>
        </w:tc>
        <w:tc>
          <w:tcPr>
            <w:tcW w:w="2088" w:type="dxa"/>
            <w:shd w:val="clear" w:color="auto" w:fill="FFFFFF"/>
            <w:tcMar>
              <w:top w:w="65" w:type="dxa"/>
              <w:left w:w="80" w:type="dxa"/>
              <w:bottom w:w="65" w:type="dxa"/>
              <w:right w:w="80" w:type="dxa"/>
            </w:tcMar>
            <w:vAlign w:val="center"/>
            <w:hideMark/>
          </w:tcPr>
          <w:p w14:paraId="1763FCAB" w14:textId="58D0C8A1" w:rsidR="00A52751" w:rsidRDefault="00A52751">
            <w:pPr>
              <w:keepLines/>
              <w:spacing w:after="40" w:line="240" w:lineRule="auto"/>
            </w:pPr>
            <w:r>
              <w:rPr>
                <w:sz w:val="18"/>
              </w:rPr>
              <w:t>Practical principles and promising approaches for ethical judicial leadership, institutional integrity and public trust</w:t>
            </w:r>
            <w:r w:rsidR="003129CE">
              <w:rPr>
                <w:sz w:val="18"/>
              </w:rPr>
              <w:t>.</w:t>
            </w:r>
          </w:p>
        </w:tc>
      </w:tr>
      <w:tr w:rsidR="00A52751" w14:paraId="2BA1D573" w14:textId="77777777" w:rsidTr="00A52751">
        <w:trPr>
          <w:cantSplit/>
        </w:trPr>
        <w:tc>
          <w:tcPr>
            <w:tcW w:w="2520" w:type="dxa"/>
            <w:shd w:val="clear" w:color="auto" w:fill="FFFFFF"/>
            <w:tcMar>
              <w:top w:w="65" w:type="dxa"/>
              <w:left w:w="80" w:type="dxa"/>
              <w:bottom w:w="65" w:type="dxa"/>
              <w:right w:w="80" w:type="dxa"/>
            </w:tcMar>
            <w:vAlign w:val="center"/>
            <w:hideMark/>
          </w:tcPr>
          <w:p w14:paraId="0E3B4DC1" w14:textId="77777777" w:rsidR="00AC57CD" w:rsidRPr="00C84240" w:rsidRDefault="00E46142">
            <w:pPr>
              <w:keepLines/>
              <w:spacing w:after="40" w:line="240" w:lineRule="auto"/>
              <w:rPr>
                <w:b/>
                <w:bCs/>
              </w:rPr>
            </w:pPr>
            <w:r>
              <w:rPr>
                <w:b/>
                <w:bCs/>
                <w:sz w:val="18"/>
              </w:rPr>
              <w:lastRenderedPageBreak/>
              <w:t>Capacity-Building Co-Design, Part I — What Does a Woman Judge Need to Lead?</w:t>
            </w:r>
          </w:p>
        </w:tc>
        <w:tc>
          <w:tcPr>
            <w:tcW w:w="2808" w:type="dxa"/>
            <w:shd w:val="clear" w:color="auto" w:fill="FFFFFF"/>
            <w:tcMar>
              <w:top w:w="65" w:type="dxa"/>
              <w:left w:w="80" w:type="dxa"/>
              <w:bottom w:w="65" w:type="dxa"/>
              <w:right w:w="80" w:type="dxa"/>
            </w:tcMar>
            <w:vAlign w:val="center"/>
            <w:hideMark/>
          </w:tcPr>
          <w:p w14:paraId="1B6C8E08" w14:textId="77777777" w:rsidR="00F517AD" w:rsidRDefault="00573900">
            <w:pPr>
              <w:keepLines/>
              <w:spacing w:after="40" w:line="240" w:lineRule="auto"/>
            </w:pPr>
            <w:r>
              <w:rPr>
                <w:sz w:val="18"/>
              </w:rPr>
              <w:t xml:space="preserve">Identifies capabilities, experiences, relationships and institutional conditions that enable women judges to lead across four dimensions: Leading Self and Sustaining Leadership; Leading People; Leading Institutions; and Leading Transformation. Examines </w:t>
            </w:r>
            <w:proofErr w:type="gramStart"/>
            <w:r>
              <w:rPr>
                <w:sz w:val="18"/>
              </w:rPr>
              <w:t>needs</w:t>
            </w:r>
            <w:proofErr w:type="gramEnd"/>
            <w:r>
              <w:rPr>
                <w:sz w:val="18"/>
              </w:rPr>
              <w:t xml:space="preserve"> at different career stages and what requires institutional support beyond training.</w:t>
            </w:r>
          </w:p>
        </w:tc>
        <w:tc>
          <w:tcPr>
            <w:tcW w:w="2808" w:type="dxa"/>
            <w:shd w:val="clear" w:color="auto" w:fill="FFFFFF"/>
            <w:tcMar>
              <w:top w:w="65" w:type="dxa"/>
              <w:left w:w="80" w:type="dxa"/>
              <w:bottom w:w="65" w:type="dxa"/>
              <w:right w:w="80" w:type="dxa"/>
            </w:tcMar>
            <w:vAlign w:val="center"/>
            <w:hideMark/>
          </w:tcPr>
          <w:p w14:paraId="2E9190B0" w14:textId="77777777" w:rsidR="00F517AD" w:rsidRDefault="00573900">
            <w:pPr>
              <w:keepLines/>
              <w:spacing w:after="40" w:line="240" w:lineRule="auto"/>
            </w:pPr>
            <w:r>
              <w:rPr>
                <w:sz w:val="18"/>
              </w:rPr>
              <w:t>What should women judges know, be able to do and experience to lead effectively and sustainably? How do needs differ across career stages? Which needs require institutional changes or support beyond training?</w:t>
            </w:r>
          </w:p>
        </w:tc>
        <w:tc>
          <w:tcPr>
            <w:tcW w:w="2088" w:type="dxa"/>
            <w:shd w:val="clear" w:color="auto" w:fill="FFFFFF"/>
            <w:tcMar>
              <w:top w:w="65" w:type="dxa"/>
              <w:left w:w="80" w:type="dxa"/>
              <w:bottom w:w="65" w:type="dxa"/>
              <w:right w:w="80" w:type="dxa"/>
            </w:tcMar>
            <w:vAlign w:val="center"/>
            <w:hideMark/>
          </w:tcPr>
          <w:p w14:paraId="2089C99C" w14:textId="77777777" w:rsidR="00AC57CD" w:rsidRDefault="00E46142">
            <w:pPr>
              <w:keepLines/>
              <w:spacing w:after="40" w:line="240" w:lineRule="auto"/>
            </w:pPr>
            <w:r>
              <w:rPr>
                <w:sz w:val="18"/>
              </w:rPr>
              <w:t>A prioritized map of leadership-development needs, competencies and institutional support across career stages, to guide Part II.</w:t>
            </w:r>
          </w:p>
        </w:tc>
      </w:tr>
      <w:tr w:rsidR="00A52751" w14:paraId="7122ECD5" w14:textId="77777777" w:rsidTr="00A52751">
        <w:trPr>
          <w:cantSplit/>
        </w:trPr>
        <w:tc>
          <w:tcPr>
            <w:tcW w:w="2520" w:type="dxa"/>
            <w:shd w:val="clear" w:color="auto" w:fill="FFFFFF"/>
            <w:tcMar>
              <w:top w:w="65" w:type="dxa"/>
              <w:left w:w="80" w:type="dxa"/>
              <w:bottom w:w="65" w:type="dxa"/>
              <w:right w:w="80" w:type="dxa"/>
            </w:tcMar>
            <w:vAlign w:val="center"/>
            <w:hideMark/>
          </w:tcPr>
          <w:p w14:paraId="1FC08D5B" w14:textId="77777777" w:rsidR="00AC57CD" w:rsidRPr="00C84240" w:rsidRDefault="00E46142">
            <w:pPr>
              <w:keepLines/>
              <w:spacing w:after="40" w:line="240" w:lineRule="auto"/>
              <w:rPr>
                <w:b/>
                <w:bCs/>
              </w:rPr>
            </w:pPr>
            <w:r>
              <w:rPr>
                <w:b/>
                <w:bCs/>
                <w:sz w:val="18"/>
              </w:rPr>
              <w:t>Capacity-Building Co-Design, Part II — What Should the APWJN Leadership Offer Look Like in Practice?</w:t>
            </w:r>
          </w:p>
        </w:tc>
        <w:tc>
          <w:tcPr>
            <w:tcW w:w="2808" w:type="dxa"/>
            <w:shd w:val="clear" w:color="auto" w:fill="FFFFFF"/>
            <w:tcMar>
              <w:top w:w="65" w:type="dxa"/>
              <w:left w:w="80" w:type="dxa"/>
              <w:bottom w:w="65" w:type="dxa"/>
              <w:right w:w="80" w:type="dxa"/>
            </w:tcMar>
            <w:vAlign w:val="center"/>
            <w:hideMark/>
          </w:tcPr>
          <w:p w14:paraId="38FB93CE" w14:textId="77777777" w:rsidR="00F517AD" w:rsidRDefault="00573900">
            <w:pPr>
              <w:keepLines/>
              <w:spacing w:after="40" w:line="240" w:lineRule="auto"/>
            </w:pPr>
            <w:r>
              <w:rPr>
                <w:sz w:val="18"/>
              </w:rPr>
              <w:t>Uses Part I priorities to design APWJN’s leadership-development offer. Considers peer learning, mentoring, exchanges, leadership circles, practical assignments and institutional support, with a feasible pilot and connections to the subsequent peer-exchange session.</w:t>
            </w:r>
          </w:p>
        </w:tc>
        <w:tc>
          <w:tcPr>
            <w:tcW w:w="2808" w:type="dxa"/>
            <w:shd w:val="clear" w:color="auto" w:fill="FFFFFF"/>
            <w:tcMar>
              <w:top w:w="65" w:type="dxa"/>
              <w:left w:w="80" w:type="dxa"/>
              <w:bottom w:w="65" w:type="dxa"/>
              <w:right w:w="80" w:type="dxa"/>
            </w:tcMar>
            <w:vAlign w:val="center"/>
            <w:hideMark/>
          </w:tcPr>
          <w:p w14:paraId="26622512" w14:textId="77777777" w:rsidR="00F517AD" w:rsidRDefault="00573900">
            <w:pPr>
              <w:keepLines/>
              <w:spacing w:after="40" w:line="240" w:lineRule="auto"/>
            </w:pPr>
            <w:r>
              <w:rPr>
                <w:sz w:val="18"/>
              </w:rPr>
              <w:t>Which participants and priority needs should a pilot serve? What combination of content, learning modalities and practical experience is feasible? What support, sequencing and initial success measures are needed?</w:t>
            </w:r>
          </w:p>
        </w:tc>
        <w:tc>
          <w:tcPr>
            <w:tcW w:w="2088" w:type="dxa"/>
            <w:shd w:val="clear" w:color="auto" w:fill="FFFFFF"/>
            <w:tcMar>
              <w:top w:w="65" w:type="dxa"/>
              <w:left w:w="80" w:type="dxa"/>
              <w:bottom w:w="65" w:type="dxa"/>
              <w:right w:w="80" w:type="dxa"/>
            </w:tcMar>
            <w:vAlign w:val="center"/>
            <w:hideMark/>
          </w:tcPr>
          <w:p w14:paraId="1E34F836" w14:textId="77777777" w:rsidR="00AC57CD" w:rsidRDefault="00E46142">
            <w:pPr>
              <w:keepLines/>
              <w:spacing w:after="40" w:line="240" w:lineRule="auto"/>
            </w:pPr>
            <w:r>
              <w:rPr>
                <w:sz w:val="18"/>
              </w:rPr>
              <w:t>A judge-informed design framework for the leadership-development offer, including target groups, content, delivery modalities, institutional support and a potential pilot approach.</w:t>
            </w:r>
          </w:p>
        </w:tc>
      </w:tr>
      <w:tr w:rsidR="00A52751" w14:paraId="521792F5" w14:textId="77777777" w:rsidTr="00A52751">
        <w:trPr>
          <w:cantSplit/>
        </w:trPr>
        <w:tc>
          <w:tcPr>
            <w:tcW w:w="2520" w:type="dxa"/>
            <w:shd w:val="clear" w:color="auto" w:fill="FFFFFF"/>
            <w:tcMar>
              <w:top w:w="65" w:type="dxa"/>
              <w:left w:w="80" w:type="dxa"/>
              <w:bottom w:w="65" w:type="dxa"/>
              <w:right w:w="80" w:type="dxa"/>
            </w:tcMar>
            <w:vAlign w:val="center"/>
            <w:hideMark/>
          </w:tcPr>
          <w:p w14:paraId="6108329F" w14:textId="77777777" w:rsidR="00AC57CD" w:rsidRPr="00C84240" w:rsidRDefault="00E46142">
            <w:pPr>
              <w:keepLines/>
              <w:spacing w:after="40" w:line="240" w:lineRule="auto"/>
              <w:rPr>
                <w:b/>
                <w:bCs/>
              </w:rPr>
            </w:pPr>
            <w:r>
              <w:rPr>
                <w:b/>
                <w:bCs/>
                <w:sz w:val="18"/>
              </w:rPr>
              <w:t>From Convening to Continuing Peer Exchange</w:t>
            </w:r>
          </w:p>
        </w:tc>
        <w:tc>
          <w:tcPr>
            <w:tcW w:w="2808" w:type="dxa"/>
            <w:shd w:val="clear" w:color="auto" w:fill="FFFFFF"/>
            <w:tcMar>
              <w:top w:w="65" w:type="dxa"/>
              <w:left w:w="80" w:type="dxa"/>
              <w:bottom w:w="65" w:type="dxa"/>
              <w:right w:w="80" w:type="dxa"/>
            </w:tcMar>
            <w:vAlign w:val="center"/>
            <w:hideMark/>
          </w:tcPr>
          <w:p w14:paraId="128AEC82" w14:textId="77777777" w:rsidR="00AC57CD" w:rsidRDefault="00E46142">
            <w:pPr>
              <w:keepLines/>
              <w:spacing w:after="40" w:line="240" w:lineRule="auto"/>
            </w:pPr>
            <w:r>
              <w:rPr>
                <w:sz w:val="18"/>
              </w:rPr>
              <w:t>Ensures the Convening becomes an anchor for ongoing professional relationships rather than a stand-alone event. Tests practical, low-burden mechanisms for continued judge-to-judge learning and support, including confidential peer circles or group mentoring.</w:t>
            </w:r>
          </w:p>
        </w:tc>
        <w:tc>
          <w:tcPr>
            <w:tcW w:w="2808" w:type="dxa"/>
            <w:shd w:val="clear" w:color="auto" w:fill="FFFFFF"/>
            <w:tcMar>
              <w:top w:w="65" w:type="dxa"/>
              <w:left w:w="80" w:type="dxa"/>
              <w:bottom w:w="65" w:type="dxa"/>
              <w:right w:w="80" w:type="dxa"/>
            </w:tcMar>
            <w:vAlign w:val="center"/>
            <w:hideMark/>
          </w:tcPr>
          <w:p w14:paraId="769FFC88" w14:textId="77777777" w:rsidR="00AC57CD" w:rsidRDefault="00E46142">
            <w:pPr>
              <w:keepLines/>
              <w:spacing w:after="40" w:line="240" w:lineRule="auto"/>
            </w:pPr>
            <w:r>
              <w:rPr>
                <w:sz w:val="18"/>
              </w:rPr>
              <w:t xml:space="preserve">What peer mechanism would judges </w:t>
            </w:r>
            <w:proofErr w:type="gramStart"/>
            <w:r>
              <w:rPr>
                <w:sz w:val="18"/>
              </w:rPr>
              <w:t>actually use</w:t>
            </w:r>
            <w:proofErr w:type="gramEnd"/>
            <w:r>
              <w:rPr>
                <w:sz w:val="18"/>
              </w:rPr>
              <w:t>? What level of commitment is realistic? How should confidentiality, facilitation, wellbeing/safety considerations and duration be managed?</w:t>
            </w:r>
          </w:p>
        </w:tc>
        <w:tc>
          <w:tcPr>
            <w:tcW w:w="2088" w:type="dxa"/>
            <w:shd w:val="clear" w:color="auto" w:fill="FFFFFF"/>
            <w:tcMar>
              <w:top w:w="65" w:type="dxa"/>
              <w:left w:w="80" w:type="dxa"/>
              <w:bottom w:w="65" w:type="dxa"/>
              <w:right w:w="80" w:type="dxa"/>
            </w:tcMar>
            <w:vAlign w:val="center"/>
            <w:hideMark/>
          </w:tcPr>
          <w:p w14:paraId="72A7EE48" w14:textId="77777777" w:rsidR="00AC57CD" w:rsidRDefault="00E46142">
            <w:pPr>
              <w:keepLines/>
              <w:spacing w:after="40" w:line="240" w:lineRule="auto"/>
            </w:pPr>
            <w:r>
              <w:rPr>
                <w:sz w:val="18"/>
              </w:rPr>
              <w:t>Identification of one feasible peer mechanism for pilot implementation following the Convening.</w:t>
            </w:r>
          </w:p>
        </w:tc>
      </w:tr>
      <w:tr w:rsidR="00A52751" w14:paraId="2114D5BF" w14:textId="77777777" w:rsidTr="00A52751">
        <w:trPr>
          <w:cantSplit/>
        </w:trPr>
        <w:tc>
          <w:tcPr>
            <w:tcW w:w="2520" w:type="dxa"/>
            <w:shd w:val="clear" w:color="auto" w:fill="FFFFFF"/>
            <w:tcMar>
              <w:top w:w="65" w:type="dxa"/>
              <w:left w:w="80" w:type="dxa"/>
              <w:bottom w:w="65" w:type="dxa"/>
              <w:right w:w="80" w:type="dxa"/>
            </w:tcMar>
            <w:vAlign w:val="center"/>
            <w:hideMark/>
          </w:tcPr>
          <w:p w14:paraId="2F6D2A2E" w14:textId="77777777" w:rsidR="00AC57CD" w:rsidRPr="00C84240" w:rsidRDefault="00E46142">
            <w:pPr>
              <w:keepLines/>
              <w:spacing w:after="40" w:line="240" w:lineRule="auto"/>
              <w:rPr>
                <w:b/>
                <w:bCs/>
              </w:rPr>
            </w:pPr>
            <w:r>
              <w:rPr>
                <w:b/>
                <w:bCs/>
                <w:sz w:val="18"/>
              </w:rPr>
              <w:t xml:space="preserve">Day 3 Track A — From Regional Dialogue to a </w:t>
            </w:r>
            <w:proofErr w:type="spellStart"/>
            <w:r>
              <w:rPr>
                <w:b/>
                <w:bCs/>
                <w:sz w:val="18"/>
              </w:rPr>
              <w:t>Programme</w:t>
            </w:r>
            <w:proofErr w:type="spellEnd"/>
            <w:r>
              <w:rPr>
                <w:b/>
                <w:bCs/>
                <w:sz w:val="18"/>
              </w:rPr>
              <w:t xml:space="preserve"> of Action</w:t>
            </w:r>
          </w:p>
        </w:tc>
        <w:tc>
          <w:tcPr>
            <w:tcW w:w="2808" w:type="dxa"/>
            <w:shd w:val="clear" w:color="auto" w:fill="FFFFFF"/>
            <w:tcMar>
              <w:top w:w="65" w:type="dxa"/>
              <w:left w:w="80" w:type="dxa"/>
              <w:bottom w:w="65" w:type="dxa"/>
              <w:right w:w="80" w:type="dxa"/>
            </w:tcMar>
            <w:vAlign w:val="center"/>
            <w:hideMark/>
          </w:tcPr>
          <w:p w14:paraId="09F80174" w14:textId="77777777" w:rsidR="00AC57CD" w:rsidRDefault="00E46142">
            <w:pPr>
              <w:keepLines/>
              <w:spacing w:after="40" w:line="240" w:lineRule="auto"/>
            </w:pPr>
            <w:r>
              <w:rPr>
                <w:sz w:val="18"/>
              </w:rPr>
              <w:t>Advisors, supported by UNDP and ADB, consolidate the thematic and subregional findings from Days 1–2 into APWJN priorities and realistic next steps. Wider participants’ priorities and potential contributions are captured before the parallel Day 3 tracks.</w:t>
            </w:r>
          </w:p>
        </w:tc>
        <w:tc>
          <w:tcPr>
            <w:tcW w:w="2808" w:type="dxa"/>
            <w:shd w:val="clear" w:color="auto" w:fill="FFFFFF"/>
            <w:tcMar>
              <w:top w:w="65" w:type="dxa"/>
              <w:left w:w="80" w:type="dxa"/>
              <w:bottom w:w="65" w:type="dxa"/>
              <w:right w:w="80" w:type="dxa"/>
            </w:tcMar>
            <w:vAlign w:val="center"/>
            <w:hideMark/>
          </w:tcPr>
          <w:p w14:paraId="0A5C7159" w14:textId="77777777" w:rsidR="00AC57CD" w:rsidRDefault="00E46142">
            <w:pPr>
              <w:keepLines/>
              <w:spacing w:after="40" w:line="240" w:lineRule="auto"/>
            </w:pPr>
            <w:r>
              <w:rPr>
                <w:sz w:val="18"/>
              </w:rPr>
              <w:t>Which issues should APWJN prioritize in 2027? Where does regional or subregional cooperation add the most value? What should be led by Advisors, participating judiciaries, UNDP and ADB?</w:t>
            </w:r>
          </w:p>
        </w:tc>
        <w:tc>
          <w:tcPr>
            <w:tcW w:w="2088" w:type="dxa"/>
            <w:shd w:val="clear" w:color="auto" w:fill="FFFFFF"/>
            <w:tcMar>
              <w:top w:w="65" w:type="dxa"/>
              <w:left w:w="80" w:type="dxa"/>
              <w:bottom w:w="65" w:type="dxa"/>
              <w:right w:w="80" w:type="dxa"/>
            </w:tcMar>
            <w:vAlign w:val="center"/>
            <w:hideMark/>
          </w:tcPr>
          <w:p w14:paraId="17750B46" w14:textId="77777777" w:rsidR="00AC57CD" w:rsidRDefault="00E46142">
            <w:pPr>
              <w:keepLines/>
              <w:spacing w:after="40" w:line="240" w:lineRule="auto"/>
            </w:pPr>
            <w:r>
              <w:rPr>
                <w:sz w:val="18"/>
              </w:rPr>
              <w:t>No more than three priority 2027 workstreams, an action record with owners and timelines, and agreed areas for Advisor contribution.</w:t>
            </w:r>
          </w:p>
        </w:tc>
      </w:tr>
    </w:tbl>
    <w:p w14:paraId="37B4B8B5" w14:textId="77777777" w:rsidR="00DD1E65" w:rsidRDefault="00DD1E65" w:rsidP="008858B1">
      <w:pPr>
        <w:rPr>
          <w:b/>
          <w:color w:val="000000" w:themeColor="text1"/>
          <w:sz w:val="25"/>
        </w:rPr>
      </w:pPr>
    </w:p>
    <w:p w14:paraId="06C8FFAD" w14:textId="0EBE5AF9" w:rsidR="008858B1" w:rsidRPr="00FA7F06" w:rsidRDefault="00FA7F06" w:rsidP="008858B1">
      <w:pPr>
        <w:keepNext/>
        <w:pageBreakBefore/>
        <w:rPr>
          <w:b/>
          <w:color w:val="000000" w:themeColor="text1"/>
          <w:sz w:val="25"/>
        </w:rPr>
      </w:pPr>
      <w:r>
        <w:rPr>
          <w:b/>
          <w:color w:val="000000" w:themeColor="text1"/>
          <w:sz w:val="25"/>
        </w:rPr>
        <w:lastRenderedPageBreak/>
        <w:t xml:space="preserve">Expected Outputs of the Convening </w:t>
      </w:r>
    </w:p>
    <w:p w14:paraId="2FF8C364" w14:textId="77777777" w:rsidR="00993CCE" w:rsidRPr="00993CCE" w:rsidRDefault="00993CCE" w:rsidP="00993CCE">
      <w:pPr>
        <w:keepNext/>
        <w:spacing w:before="100" w:beforeAutospacing="1" w:afterAutospacing="1" w:line="240" w:lineRule="auto"/>
      </w:pPr>
      <w:r>
        <w:t>By the end of the Convening, participants are expected to have:</w:t>
      </w:r>
    </w:p>
    <w:p w14:paraId="756C927D" w14:textId="77777777" w:rsidR="00993CCE" w:rsidRPr="00993CCE" w:rsidRDefault="00993CCE" w:rsidP="00993CCE">
      <w:pPr>
        <w:numPr>
          <w:ilvl w:val="0"/>
          <w:numId w:val="24"/>
        </w:numPr>
        <w:spacing w:before="40" w:after="40" w:line="240" w:lineRule="auto"/>
      </w:pPr>
      <w:r>
        <w:t>Validated and refined APWJN’s strategic priorities, informed by substantive thematic and subregional discussions.</w:t>
      </w:r>
    </w:p>
    <w:p w14:paraId="613CCA55" w14:textId="77777777" w:rsidR="00993CCE" w:rsidRPr="00993CCE" w:rsidRDefault="00993CCE" w:rsidP="00993CCE">
      <w:pPr>
        <w:numPr>
          <w:ilvl w:val="0"/>
          <w:numId w:val="24"/>
        </w:numPr>
        <w:spacing w:before="40" w:after="40" w:line="240" w:lineRule="auto"/>
      </w:pPr>
      <w:r>
        <w:t>Identified no more than three priority workstreams for 2027, with an initial indication of sequencing, potential owners and areas of Advisor leadership.</w:t>
      </w:r>
    </w:p>
    <w:p w14:paraId="742B01B5" w14:textId="77777777" w:rsidR="00993CCE" w:rsidRPr="00993CCE" w:rsidRDefault="00993CCE" w:rsidP="00993CCE">
      <w:pPr>
        <w:numPr>
          <w:ilvl w:val="0"/>
          <w:numId w:val="24"/>
        </w:numPr>
        <w:spacing w:before="40" w:after="40" w:line="240" w:lineRule="auto"/>
      </w:pPr>
      <w:r>
        <w:t>Developed a judge-informed design framework for APWJN’s judicial leadership and capacity-development offer, including priority competencies, career-stage considerations, content and delivery modalities.</w:t>
      </w:r>
    </w:p>
    <w:p w14:paraId="003E28CB" w14:textId="77777777" w:rsidR="00AC57CD" w:rsidRDefault="00E46142">
      <w:pPr>
        <w:numPr>
          <w:ilvl w:val="0"/>
          <w:numId w:val="24"/>
        </w:numPr>
        <w:spacing w:before="40" w:after="40" w:line="240" w:lineRule="auto"/>
      </w:pPr>
      <w:r>
        <w:t>Identified priority approaches for judicial wellbeing and sustainable leadership, including institutional practices and peer-support mechanisms to be incorporated into APWJN’s leadership-development and community offer.</w:t>
      </w:r>
    </w:p>
    <w:p w14:paraId="30ED6CFF" w14:textId="77777777" w:rsidR="00993CCE" w:rsidRPr="00993CCE" w:rsidRDefault="00993CCE" w:rsidP="00993CCE">
      <w:pPr>
        <w:numPr>
          <w:ilvl w:val="0"/>
          <w:numId w:val="24"/>
        </w:numPr>
        <w:spacing w:before="40" w:after="40" w:line="240" w:lineRule="auto"/>
      </w:pPr>
      <w:r>
        <w:t>Identified a low-burden recurring peer mechanism for pilot implementation following the Convening.</w:t>
      </w:r>
    </w:p>
    <w:p w14:paraId="1F7B5060" w14:textId="77777777" w:rsidR="00993CCE" w:rsidRPr="00993CCE" w:rsidRDefault="00993CCE" w:rsidP="00993CCE">
      <w:pPr>
        <w:numPr>
          <w:ilvl w:val="0"/>
          <w:numId w:val="24"/>
        </w:numPr>
        <w:spacing w:before="40" w:after="40" w:line="240" w:lineRule="auto"/>
      </w:pPr>
      <w:r>
        <w:t>Produced subregional priority snapshots highlighting differentiated leadership challenges, promising practices and opportunities for continued cooperation.</w:t>
      </w:r>
    </w:p>
    <w:p w14:paraId="58C72F44" w14:textId="77777777" w:rsidR="00993CCE" w:rsidRPr="00993CCE" w:rsidRDefault="00993CCE" w:rsidP="00993CCE">
      <w:pPr>
        <w:numPr>
          <w:ilvl w:val="0"/>
          <w:numId w:val="24"/>
        </w:numPr>
        <w:spacing w:before="40" w:after="40" w:line="240" w:lineRule="auto"/>
      </w:pPr>
      <w:r>
        <w:t>Identified potential voluntary national follow-up actions or institutional entry points, to be taken forward through relevant judiciaries and UNDP Country Offices where there is demand and institutional readiness.</w:t>
      </w:r>
    </w:p>
    <w:p w14:paraId="6C6D2CFA" w14:textId="77777777" w:rsidR="00993CCE" w:rsidRPr="00993CCE" w:rsidRDefault="00993CCE" w:rsidP="00993CCE">
      <w:pPr>
        <w:numPr>
          <w:ilvl w:val="0"/>
          <w:numId w:val="24"/>
        </w:numPr>
        <w:spacing w:before="40" w:after="40" w:line="240" w:lineRule="auto"/>
      </w:pPr>
      <w:r>
        <w:t>Agreed on practical ways for Advisors and participating judges to contribute to future APWJN activities through clearly scoped roles, including peer facilitation, mentoring, knowledge exchange or time-bound thematic contributions.</w:t>
      </w:r>
    </w:p>
    <w:p w14:paraId="15A98F56" w14:textId="2E067997" w:rsidR="00B61B98" w:rsidRPr="00993CCE" w:rsidRDefault="00993CCE" w:rsidP="00993CCE">
      <w:pPr>
        <w:numPr>
          <w:ilvl w:val="0"/>
          <w:numId w:val="24"/>
        </w:numPr>
        <w:spacing w:before="40" w:after="40" w:line="240" w:lineRule="auto"/>
      </w:pPr>
      <w:r>
        <w:t>Produced a concise Convening Action Record capturing agreed priorities, owners, next steps and indicative timelines.</w:t>
      </w:r>
      <w:r>
        <w:rPr>
          <w:color w:val="000000" w:themeColor="text1"/>
          <w:sz w:val="28"/>
          <w:szCs w:val="28"/>
        </w:rPr>
        <w:br w:type="page"/>
      </w:r>
    </w:p>
    <w:p w14:paraId="60816311" w14:textId="77777777" w:rsidR="00B61B98" w:rsidRDefault="00B61B98" w:rsidP="00295DD8">
      <w:pPr>
        <w:spacing w:after="0" w:line="20" w:lineRule="exact"/>
        <w:rPr>
          <w:color w:val="000000" w:themeColor="text1"/>
          <w:sz w:val="28"/>
          <w:szCs w:val="28"/>
        </w:rPr>
        <w:sectPr w:rsidR="00B61B98" w:rsidSect="00B61B98">
          <w:headerReference w:type="default" r:id="rId14"/>
          <w:footerReference w:type="default" r:id="rId15"/>
          <w:pgSz w:w="12240" w:h="15840"/>
          <w:pgMar w:top="936" w:right="1008" w:bottom="936" w:left="1008" w:header="720" w:footer="720" w:gutter="0"/>
          <w:cols w:space="720"/>
          <w:docGrid w:linePitch="360"/>
        </w:sectPr>
      </w:pPr>
    </w:p>
    <w:p w14:paraId="1C340EE8" w14:textId="5856D155" w:rsidR="007C55C4" w:rsidRPr="005D372F" w:rsidRDefault="007061BC" w:rsidP="00295DD8">
      <w:pPr>
        <w:pStyle w:val="Title"/>
        <w:rPr>
          <w:color w:val="000000" w:themeColor="text1"/>
          <w:sz w:val="28"/>
          <w:szCs w:val="28"/>
        </w:rPr>
      </w:pPr>
      <w:r>
        <w:rPr>
          <w:sz w:val="28"/>
          <w:szCs w:val="28"/>
        </w:rPr>
        <w:lastRenderedPageBreak/>
        <w:t>DRAFT PROGRAMME AGENDA</w:t>
      </w:r>
    </w:p>
    <w:p w14:paraId="142C8D03" w14:textId="77777777" w:rsidR="007C55C4" w:rsidRDefault="007061BC">
      <w:pPr>
        <w:jc w:val="center"/>
      </w:pPr>
      <w:r>
        <w:rPr>
          <w:b/>
          <w:color w:val="666D75"/>
          <w:sz w:val="21"/>
        </w:rPr>
        <w:t>First APWJN Regional Convening | 16–18 November 2026 | Bangkok, Thailand</w:t>
      </w:r>
      <w:r>
        <w:rPr>
          <w:b/>
          <w:color w:val="666D75"/>
          <w:sz w:val="21"/>
        </w:rPr>
        <w:br/>
        <w:t>All times are Bangkok time (UTC+7).</w:t>
      </w:r>
    </w:p>
    <w:p w14:paraId="0C2A5E72" w14:textId="77777777" w:rsidR="007C55C4" w:rsidRPr="00295DD8" w:rsidRDefault="007061BC">
      <w:pPr>
        <w:pStyle w:val="AgendaDay"/>
        <w:rPr>
          <w:color w:val="000000" w:themeColor="text1"/>
          <w:sz w:val="22"/>
        </w:rPr>
      </w:pPr>
      <w:r>
        <w:rPr>
          <w:sz w:val="22"/>
        </w:rPr>
        <w:t>DAY 1 — WOMEN’S LEADERSHIP IN A CHANGING JUDICIARY</w:t>
      </w:r>
      <w:r>
        <w:rPr>
          <w:sz w:val="22"/>
        </w:rPr>
        <w:br/>
        <w:t>Monday 16 November 2026</w:t>
      </w:r>
    </w:p>
    <w:p w14:paraId="5075F149" w14:textId="77777777" w:rsidR="007C55C4" w:rsidRDefault="007061BC">
      <w:pPr>
        <w:spacing w:after="120"/>
        <w:rPr>
          <w:i/>
          <w:color w:val="666D75"/>
          <w:sz w:val="21"/>
        </w:rPr>
      </w:pPr>
      <w:r>
        <w:rPr>
          <w:i/>
          <w:color w:val="666D75"/>
          <w:sz w:val="21"/>
        </w:rPr>
        <w:t>From individual experience to shared regional priorities</w:t>
      </w:r>
    </w:p>
    <w:p w14:paraId="2753B12A" w14:textId="5FB50875" w:rsidR="006E6909" w:rsidRPr="006E6909" w:rsidRDefault="006E6909" w:rsidP="00B61B98">
      <w:pPr>
        <w:pStyle w:val="ListBullet"/>
        <w:numPr>
          <w:ilvl w:val="0"/>
          <w:numId w:val="0"/>
        </w:numPr>
        <w:ind w:left="360" w:hanging="360"/>
        <w:rPr>
          <w:b/>
          <w:bCs/>
          <w:sz w:val="18"/>
          <w:szCs w:val="20"/>
          <w:highlight w:val="yellow"/>
        </w:rPr>
      </w:pPr>
      <w:r>
        <w:t>Core substantive sessions will be co-</w:t>
      </w:r>
      <w:proofErr w:type="gramStart"/>
      <w:r>
        <w:t>led</w:t>
      </w:r>
      <w:proofErr w:type="gramEnd"/>
      <w:r>
        <w:t xml:space="preserve"> by Advisors, who will refine the detailed content and facilitation approach with UNDP and ADB. Professional process facilitation may be used selectively where it adds clear value.</w:t>
      </w:r>
    </w:p>
    <w:tbl>
      <w:tblPr>
        <w:tblStyle w:val="TableGrid"/>
        <w:tblW w:w="963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539"/>
        <w:gridCol w:w="4464"/>
        <w:gridCol w:w="3627"/>
      </w:tblGrid>
      <w:tr w:rsidR="008011D9" w14:paraId="4654FEA5" w14:textId="204BB467" w:rsidTr="008011D9">
        <w:trPr>
          <w:cantSplit/>
          <w:tblHeader/>
          <w:jc w:val="center"/>
        </w:trPr>
        <w:tc>
          <w:tcPr>
            <w:tcW w:w="1539" w:type="dxa"/>
            <w:shd w:val="clear" w:color="auto" w:fill="E7EDF3"/>
            <w:tcMar>
              <w:top w:w="65" w:type="dxa"/>
              <w:left w:w="80" w:type="dxa"/>
              <w:bottom w:w="65" w:type="dxa"/>
              <w:right w:w="80" w:type="dxa"/>
            </w:tcMar>
            <w:vAlign w:val="center"/>
          </w:tcPr>
          <w:p w14:paraId="57B66E5C" w14:textId="77777777" w:rsidR="008011D9" w:rsidRDefault="008011D9">
            <w:pPr>
              <w:keepLines/>
              <w:spacing w:after="60" w:line="240" w:lineRule="auto"/>
              <w:jc w:val="center"/>
            </w:pPr>
            <w:r>
              <w:rPr>
                <w:b/>
                <w:color w:val="000000"/>
              </w:rPr>
              <w:t>Time</w:t>
            </w:r>
          </w:p>
        </w:tc>
        <w:tc>
          <w:tcPr>
            <w:tcW w:w="4464" w:type="dxa"/>
            <w:shd w:val="clear" w:color="auto" w:fill="E7EDF3"/>
            <w:tcMar>
              <w:top w:w="65" w:type="dxa"/>
              <w:left w:w="80" w:type="dxa"/>
              <w:bottom w:w="65" w:type="dxa"/>
              <w:right w:w="80" w:type="dxa"/>
            </w:tcMar>
            <w:vAlign w:val="center"/>
          </w:tcPr>
          <w:p w14:paraId="0CB4AE65" w14:textId="4185730F" w:rsidR="008011D9" w:rsidRDefault="008011D9">
            <w:pPr>
              <w:keepLines/>
              <w:spacing w:after="60" w:line="240" w:lineRule="auto"/>
            </w:pPr>
            <w:r>
              <w:rPr>
                <w:b/>
                <w:color w:val="000000"/>
              </w:rPr>
              <w:t>Session and Speakers</w:t>
            </w:r>
          </w:p>
        </w:tc>
        <w:tc>
          <w:tcPr>
            <w:tcW w:w="3627" w:type="dxa"/>
            <w:shd w:val="clear" w:color="auto" w:fill="E7EDF3"/>
            <w:tcMar>
              <w:top w:w="65" w:type="dxa"/>
              <w:left w:w="80" w:type="dxa"/>
              <w:bottom w:w="65" w:type="dxa"/>
              <w:right w:w="80" w:type="dxa"/>
            </w:tcMar>
            <w:vAlign w:val="center"/>
          </w:tcPr>
          <w:p w14:paraId="0A930C8C" w14:textId="77777777" w:rsidR="008011D9" w:rsidRDefault="008011D9" w:rsidP="0A06FA89">
            <w:pPr>
              <w:keepLines/>
              <w:spacing w:after="60" w:line="240" w:lineRule="auto"/>
              <w:rPr>
                <w:b/>
                <w:bCs/>
                <w:color w:val="FFFFFF" w:themeColor="background1"/>
                <w:sz w:val="18"/>
                <w:szCs w:val="18"/>
              </w:rPr>
            </w:pPr>
            <w:r>
              <w:rPr>
                <w:b/>
                <w:bCs/>
                <w:color w:val="000000"/>
                <w:szCs w:val="18"/>
              </w:rPr>
              <w:t>Purpose / format</w:t>
            </w:r>
          </w:p>
        </w:tc>
      </w:tr>
      <w:tr w:rsidR="008011D9" w14:paraId="3EA71B59" w14:textId="13892354" w:rsidTr="008011D9">
        <w:trPr>
          <w:cantSplit/>
          <w:jc w:val="center"/>
        </w:trPr>
        <w:tc>
          <w:tcPr>
            <w:tcW w:w="1539" w:type="dxa"/>
            <w:shd w:val="clear" w:color="auto" w:fill="FFFFFF"/>
            <w:tcMar>
              <w:top w:w="65" w:type="dxa"/>
              <w:left w:w="80" w:type="dxa"/>
              <w:bottom w:w="65" w:type="dxa"/>
              <w:right w:w="80" w:type="dxa"/>
            </w:tcMar>
            <w:vAlign w:val="center"/>
          </w:tcPr>
          <w:p w14:paraId="75E355D4" w14:textId="77777777" w:rsidR="008011D9" w:rsidRDefault="008011D9">
            <w:pPr>
              <w:keepLines/>
              <w:spacing w:after="60" w:line="240" w:lineRule="auto"/>
              <w:jc w:val="center"/>
            </w:pPr>
            <w:r>
              <w:t>08:30–09:00</w:t>
            </w:r>
            <w:r>
              <w:br/>
              <w:t>(30 mins)</w:t>
            </w:r>
          </w:p>
        </w:tc>
        <w:tc>
          <w:tcPr>
            <w:tcW w:w="4464" w:type="dxa"/>
            <w:shd w:val="clear" w:color="auto" w:fill="FFFFFF"/>
            <w:tcMar>
              <w:top w:w="65" w:type="dxa"/>
              <w:left w:w="80" w:type="dxa"/>
              <w:bottom w:w="65" w:type="dxa"/>
              <w:right w:w="80" w:type="dxa"/>
            </w:tcMar>
            <w:vAlign w:val="center"/>
          </w:tcPr>
          <w:p w14:paraId="2D609AE8" w14:textId="77777777" w:rsidR="008011D9" w:rsidRDefault="008011D9">
            <w:pPr>
              <w:keepLines/>
              <w:spacing w:after="60" w:line="240" w:lineRule="auto"/>
            </w:pPr>
            <w:r>
              <w:t>Registration and coffee</w:t>
            </w:r>
          </w:p>
        </w:tc>
        <w:tc>
          <w:tcPr>
            <w:tcW w:w="3627" w:type="dxa"/>
            <w:shd w:val="clear" w:color="auto" w:fill="FFFFFF"/>
            <w:tcMar>
              <w:top w:w="65" w:type="dxa"/>
              <w:left w:w="80" w:type="dxa"/>
              <w:bottom w:w="65" w:type="dxa"/>
              <w:right w:w="80" w:type="dxa"/>
            </w:tcMar>
            <w:vAlign w:val="center"/>
          </w:tcPr>
          <w:p w14:paraId="6E23778B" w14:textId="77777777" w:rsidR="008011D9" w:rsidRDefault="008011D9">
            <w:pPr>
              <w:keepLines/>
              <w:spacing w:after="60" w:line="240" w:lineRule="auto"/>
            </w:pPr>
          </w:p>
        </w:tc>
      </w:tr>
      <w:tr w:rsidR="008011D9" w14:paraId="78B00F2F" w14:textId="5B5444E4" w:rsidTr="008011D9">
        <w:trPr>
          <w:cantSplit/>
          <w:jc w:val="center"/>
        </w:trPr>
        <w:tc>
          <w:tcPr>
            <w:tcW w:w="1539" w:type="dxa"/>
            <w:shd w:val="clear" w:color="auto" w:fill="FFFFFF"/>
            <w:tcMar>
              <w:top w:w="65" w:type="dxa"/>
              <w:left w:w="80" w:type="dxa"/>
              <w:bottom w:w="65" w:type="dxa"/>
              <w:right w:w="80" w:type="dxa"/>
            </w:tcMar>
            <w:vAlign w:val="center"/>
          </w:tcPr>
          <w:p w14:paraId="6910EC39" w14:textId="1923C762" w:rsidR="008011D9" w:rsidRDefault="008011D9">
            <w:pPr>
              <w:keepLines/>
              <w:spacing w:after="60" w:line="240" w:lineRule="auto"/>
              <w:jc w:val="center"/>
            </w:pPr>
            <w:r>
              <w:t>09:00–09:20</w:t>
            </w:r>
            <w:r>
              <w:br/>
              <w:t>(20 mins)</w:t>
            </w:r>
          </w:p>
        </w:tc>
        <w:tc>
          <w:tcPr>
            <w:tcW w:w="4464" w:type="dxa"/>
            <w:shd w:val="clear" w:color="auto" w:fill="FFFFFF"/>
            <w:tcMar>
              <w:top w:w="65" w:type="dxa"/>
              <w:left w:w="80" w:type="dxa"/>
              <w:bottom w:w="65" w:type="dxa"/>
              <w:right w:w="80" w:type="dxa"/>
            </w:tcMar>
            <w:vAlign w:val="center"/>
          </w:tcPr>
          <w:p w14:paraId="2ADC5B06" w14:textId="77777777" w:rsidR="008668CC" w:rsidRDefault="008011D9" w:rsidP="008011D9">
            <w:pPr>
              <w:keepLines/>
              <w:spacing w:after="60" w:line="240" w:lineRule="auto"/>
            </w:pPr>
            <w:r>
              <w:t>Welcome and Opening Remarks</w:t>
            </w:r>
          </w:p>
          <w:p w14:paraId="39C545F7" w14:textId="19051D35" w:rsidR="008011D9" w:rsidRDefault="008011D9" w:rsidP="008668CC">
            <w:pPr>
              <w:pStyle w:val="ListParagraph"/>
              <w:keepLines/>
              <w:numPr>
                <w:ilvl w:val="0"/>
                <w:numId w:val="31"/>
              </w:numPr>
              <w:spacing w:after="60" w:line="240" w:lineRule="auto"/>
            </w:pPr>
            <w:r>
              <w:t>Senior Representative, Court of Justice of Thailand (TBC)</w:t>
            </w:r>
          </w:p>
          <w:p w14:paraId="6019D83D" w14:textId="77777777" w:rsidR="008011D9" w:rsidRDefault="008011D9" w:rsidP="008668CC">
            <w:pPr>
              <w:pStyle w:val="ListParagraph"/>
              <w:keepLines/>
              <w:numPr>
                <w:ilvl w:val="0"/>
                <w:numId w:val="31"/>
              </w:numPr>
              <w:spacing w:after="60" w:line="240" w:lineRule="auto"/>
            </w:pPr>
            <w:r w:rsidRPr="00994E57">
              <w:t xml:space="preserve">Beate </w:t>
            </w:r>
            <w:proofErr w:type="spellStart"/>
            <w:r w:rsidRPr="00994E57">
              <w:t>Trankmann</w:t>
            </w:r>
            <w:proofErr w:type="spellEnd"/>
            <w:r>
              <w:t xml:space="preserve">, Deputy Regional Director for Asia and the Pacific, UNDP </w:t>
            </w:r>
          </w:p>
          <w:p w14:paraId="3072CC89" w14:textId="45C3D760" w:rsidR="003B3933" w:rsidRDefault="00B4240B" w:rsidP="008668CC">
            <w:pPr>
              <w:pStyle w:val="ListParagraph"/>
              <w:keepLines/>
              <w:numPr>
                <w:ilvl w:val="0"/>
                <w:numId w:val="31"/>
              </w:numPr>
              <w:spacing w:after="60" w:line="240" w:lineRule="auto"/>
            </w:pPr>
            <w:r>
              <w:t>Senior Representative,</w:t>
            </w:r>
            <w:r w:rsidR="00084D49" w:rsidRPr="00084D49">
              <w:t xml:space="preserve"> Asian Development Bank (TBC)</w:t>
            </w:r>
          </w:p>
          <w:p w14:paraId="15B2468F" w14:textId="5A898F40" w:rsidR="008011D9" w:rsidRDefault="008011D9" w:rsidP="00337854">
            <w:pPr>
              <w:keepLines/>
              <w:spacing w:after="60" w:line="240" w:lineRule="auto"/>
            </w:pPr>
          </w:p>
          <w:p w14:paraId="49434170" w14:textId="4F25FF04" w:rsidR="008011D9" w:rsidRDefault="000005E1">
            <w:pPr>
              <w:keepLines/>
              <w:spacing w:after="60" w:line="240" w:lineRule="auto"/>
            </w:pPr>
            <w:r>
              <w:t xml:space="preserve">MC: Jiahuan Yuan, </w:t>
            </w:r>
            <w:r w:rsidR="00971DD1" w:rsidRPr="00971DD1">
              <w:rPr>
                <w:lang w:val="sv-SE"/>
              </w:rPr>
              <w:t>UNDP Bangkok Regi</w:t>
            </w:r>
            <w:r w:rsidR="00971DD1">
              <w:rPr>
                <w:lang w:val="sv-SE"/>
              </w:rPr>
              <w:t>onal Hub</w:t>
            </w:r>
          </w:p>
        </w:tc>
        <w:tc>
          <w:tcPr>
            <w:tcW w:w="3627" w:type="dxa"/>
            <w:shd w:val="clear" w:color="auto" w:fill="FFFFFF"/>
            <w:tcMar>
              <w:top w:w="65" w:type="dxa"/>
              <w:left w:w="80" w:type="dxa"/>
              <w:bottom w:w="65" w:type="dxa"/>
              <w:right w:w="80" w:type="dxa"/>
            </w:tcMar>
            <w:vAlign w:val="center"/>
          </w:tcPr>
          <w:p w14:paraId="343253C2" w14:textId="5DAF0070" w:rsidR="008011D9" w:rsidRDefault="008011D9">
            <w:pPr>
              <w:keepLines/>
              <w:spacing w:after="60" w:line="240" w:lineRule="auto"/>
            </w:pPr>
          </w:p>
        </w:tc>
      </w:tr>
      <w:tr w:rsidR="008011D9" w14:paraId="1388CC0D" w14:textId="0A8E9789" w:rsidTr="008011D9">
        <w:trPr>
          <w:cantSplit/>
          <w:jc w:val="center"/>
        </w:trPr>
        <w:tc>
          <w:tcPr>
            <w:tcW w:w="1539" w:type="dxa"/>
            <w:shd w:val="clear" w:color="auto" w:fill="FFFFFF"/>
            <w:tcMar>
              <w:top w:w="65" w:type="dxa"/>
              <w:left w:w="80" w:type="dxa"/>
              <w:bottom w:w="65" w:type="dxa"/>
              <w:right w:w="80" w:type="dxa"/>
            </w:tcMar>
            <w:vAlign w:val="center"/>
          </w:tcPr>
          <w:p w14:paraId="412BC759" w14:textId="2446EBFC" w:rsidR="008011D9" w:rsidRDefault="008011D9">
            <w:pPr>
              <w:keepLines/>
              <w:spacing w:after="60" w:line="240" w:lineRule="auto"/>
              <w:jc w:val="center"/>
            </w:pPr>
            <w:r>
              <w:t>09:20–09:50</w:t>
            </w:r>
            <w:r>
              <w:br/>
              <w:t>(30 mins)</w:t>
            </w:r>
          </w:p>
        </w:tc>
        <w:tc>
          <w:tcPr>
            <w:tcW w:w="4464" w:type="dxa"/>
            <w:shd w:val="clear" w:color="auto" w:fill="FFFFFF"/>
            <w:tcMar>
              <w:top w:w="65" w:type="dxa"/>
              <w:left w:w="80" w:type="dxa"/>
              <w:bottom w:w="65" w:type="dxa"/>
              <w:right w:w="80" w:type="dxa"/>
            </w:tcMar>
            <w:vAlign w:val="center"/>
          </w:tcPr>
          <w:p w14:paraId="71D817FD" w14:textId="236E7B7B" w:rsidR="000005E1" w:rsidRDefault="008011D9">
            <w:pPr>
              <w:keepLines/>
              <w:spacing w:after="60" w:line="240" w:lineRule="auto"/>
            </w:pPr>
            <w:r>
              <w:t>Roundtable Introductions: Perspectives from Across the Region</w:t>
            </w:r>
          </w:p>
          <w:p w14:paraId="43BF5C2A" w14:textId="77777777" w:rsidR="000005E1" w:rsidRDefault="000005E1">
            <w:pPr>
              <w:keepLines/>
              <w:spacing w:after="60" w:line="240" w:lineRule="auto"/>
            </w:pPr>
          </w:p>
          <w:p w14:paraId="478B87FC" w14:textId="7232B2BE" w:rsidR="000005E1" w:rsidRDefault="000005E1">
            <w:pPr>
              <w:keepLines/>
              <w:spacing w:after="60" w:line="240" w:lineRule="auto"/>
            </w:pPr>
            <w:r>
              <w:t xml:space="preserve">MC: Jiahuan Yuan, </w:t>
            </w:r>
            <w:r w:rsidR="00971DD1" w:rsidRPr="00971DD1">
              <w:rPr>
                <w:lang w:val="sv-SE"/>
              </w:rPr>
              <w:t>UNDP Bangkok Regi</w:t>
            </w:r>
            <w:r w:rsidR="00971DD1">
              <w:rPr>
                <w:lang w:val="sv-SE"/>
              </w:rPr>
              <w:t>onal Hub</w:t>
            </w:r>
          </w:p>
        </w:tc>
        <w:tc>
          <w:tcPr>
            <w:tcW w:w="3627" w:type="dxa"/>
            <w:shd w:val="clear" w:color="auto" w:fill="FFFFFF"/>
            <w:tcMar>
              <w:top w:w="65" w:type="dxa"/>
              <w:left w:w="80" w:type="dxa"/>
              <w:bottom w:w="65" w:type="dxa"/>
              <w:right w:w="80" w:type="dxa"/>
            </w:tcMar>
            <w:vAlign w:val="center"/>
          </w:tcPr>
          <w:p w14:paraId="226F1005" w14:textId="77777777" w:rsidR="008668CC" w:rsidRDefault="008011D9">
            <w:pPr>
              <w:keepLines/>
              <w:spacing w:after="60" w:line="240" w:lineRule="auto"/>
            </w:pPr>
            <w:r>
              <w:t xml:space="preserve">Each participating judge has up to 50 seconds to give her name, country and judicial role, one issue shaping her judiciary, and one priority for the Convening. </w:t>
            </w:r>
          </w:p>
          <w:p w14:paraId="4EECA28A" w14:textId="73CCC8FD" w:rsidR="000005E1" w:rsidRDefault="008011D9">
            <w:pPr>
              <w:keepLines/>
              <w:spacing w:after="60" w:line="240" w:lineRule="auto"/>
            </w:pPr>
            <w:r>
              <w:t>Introduce resource persons collectively to keep the round within 30 minutes.</w:t>
            </w:r>
          </w:p>
        </w:tc>
      </w:tr>
      <w:tr w:rsidR="008011D9" w14:paraId="0EC99632" w14:textId="7506EAE7" w:rsidTr="008011D9">
        <w:trPr>
          <w:cantSplit/>
          <w:jc w:val="center"/>
        </w:trPr>
        <w:tc>
          <w:tcPr>
            <w:tcW w:w="1539" w:type="dxa"/>
            <w:shd w:val="clear" w:color="auto" w:fill="FFFFFF"/>
            <w:tcMar>
              <w:top w:w="65" w:type="dxa"/>
              <w:left w:w="80" w:type="dxa"/>
              <w:bottom w:w="65" w:type="dxa"/>
              <w:right w:w="80" w:type="dxa"/>
            </w:tcMar>
            <w:vAlign w:val="center"/>
          </w:tcPr>
          <w:p w14:paraId="7D5E9621" w14:textId="227CD099" w:rsidR="008011D9" w:rsidRDefault="008011D9">
            <w:pPr>
              <w:keepLines/>
              <w:spacing w:after="60" w:line="240" w:lineRule="auto"/>
              <w:jc w:val="center"/>
            </w:pPr>
            <w:r>
              <w:t>09:50–10:50</w:t>
            </w:r>
            <w:r>
              <w:br/>
              <w:t>(60 mins)</w:t>
            </w:r>
          </w:p>
        </w:tc>
        <w:tc>
          <w:tcPr>
            <w:tcW w:w="4464" w:type="dxa"/>
            <w:shd w:val="clear" w:color="auto" w:fill="FFFFFF"/>
            <w:tcMar>
              <w:top w:w="65" w:type="dxa"/>
              <w:left w:w="80" w:type="dxa"/>
              <w:bottom w:w="65" w:type="dxa"/>
              <w:right w:w="80" w:type="dxa"/>
            </w:tcMar>
            <w:vAlign w:val="center"/>
          </w:tcPr>
          <w:p w14:paraId="08C745D6" w14:textId="77777777" w:rsidR="008011D9" w:rsidRDefault="008011D9">
            <w:pPr>
              <w:keepLines/>
              <w:spacing w:after="60" w:line="240" w:lineRule="auto"/>
            </w:pPr>
            <w:r>
              <w:t>Regional Scene-Setter: Judiciaries in Transition — What Does This Mean for Women’s Judicial Leadership?</w:t>
            </w:r>
          </w:p>
          <w:p w14:paraId="6E1905C2" w14:textId="77777777" w:rsidR="008011D9" w:rsidRDefault="003B3933" w:rsidP="003B3933">
            <w:pPr>
              <w:pStyle w:val="ListParagraph"/>
              <w:keepLines/>
              <w:numPr>
                <w:ilvl w:val="0"/>
                <w:numId w:val="32"/>
              </w:numPr>
              <w:spacing w:after="60" w:line="240" w:lineRule="auto"/>
            </w:pPr>
            <w:r>
              <w:t xml:space="preserve">Aparna Basnyat, </w:t>
            </w:r>
            <w:proofErr w:type="spellStart"/>
            <w:r>
              <w:t>Programme</w:t>
            </w:r>
            <w:proofErr w:type="spellEnd"/>
            <w:r>
              <w:t xml:space="preserve"> Advisor on Rule of Law, Security and Human Rights</w:t>
            </w:r>
          </w:p>
          <w:p w14:paraId="1CBFE3E3" w14:textId="21AEA0F3" w:rsidR="003B3933" w:rsidRDefault="003B3933" w:rsidP="003B3933">
            <w:pPr>
              <w:pStyle w:val="ListParagraph"/>
              <w:keepLines/>
              <w:numPr>
                <w:ilvl w:val="0"/>
                <w:numId w:val="32"/>
              </w:numPr>
              <w:spacing w:after="60" w:line="240" w:lineRule="auto"/>
            </w:pPr>
            <w:r>
              <w:t>Hannah Lim, Senior Co</w:t>
            </w:r>
            <w:r w:rsidR="006822E0">
              <w:t>unsel,</w:t>
            </w:r>
            <w:r>
              <w:t xml:space="preserve"> Asian Development Bank</w:t>
            </w:r>
          </w:p>
          <w:p w14:paraId="635E51D5" w14:textId="77777777" w:rsidR="00571F45" w:rsidRDefault="00571F45" w:rsidP="00571F45">
            <w:pPr>
              <w:pStyle w:val="ListParagraph"/>
              <w:keepLines/>
              <w:numPr>
                <w:ilvl w:val="0"/>
                <w:numId w:val="32"/>
              </w:numPr>
              <w:spacing w:after="60" w:line="240" w:lineRule="auto"/>
            </w:pPr>
            <w:r w:rsidRPr="00571F45">
              <w:t>Miriam Chinnappa</w:t>
            </w:r>
            <w:r>
              <w:t>, Researcher on South Asia Study (TBC)</w:t>
            </w:r>
          </w:p>
          <w:p w14:paraId="32C29661" w14:textId="1AC5E6B2" w:rsidR="00571F45" w:rsidRDefault="000541C2" w:rsidP="00571F45">
            <w:pPr>
              <w:pStyle w:val="ListParagraph"/>
              <w:keepLines/>
              <w:numPr>
                <w:ilvl w:val="0"/>
                <w:numId w:val="32"/>
              </w:numPr>
              <w:spacing w:after="60" w:line="240" w:lineRule="auto"/>
            </w:pPr>
            <w:r>
              <w:t>J</w:t>
            </w:r>
            <w:r w:rsidRPr="000541C2">
              <w:t>ohanna</w:t>
            </w:r>
            <w:r>
              <w:t xml:space="preserve"> L</w:t>
            </w:r>
            <w:r w:rsidRPr="000541C2">
              <w:t>egarta</w:t>
            </w:r>
            <w:r>
              <w:t>, Researcher on Southeast Asia Study (TBC)</w:t>
            </w:r>
          </w:p>
        </w:tc>
        <w:tc>
          <w:tcPr>
            <w:tcW w:w="3627" w:type="dxa"/>
            <w:shd w:val="clear" w:color="auto" w:fill="FFFFFF"/>
            <w:tcMar>
              <w:top w:w="65" w:type="dxa"/>
              <w:left w:w="80" w:type="dxa"/>
              <w:bottom w:w="65" w:type="dxa"/>
              <w:right w:w="80" w:type="dxa"/>
            </w:tcMar>
            <w:vAlign w:val="center"/>
          </w:tcPr>
          <w:p w14:paraId="4827FDE4" w14:textId="3CA582A2" w:rsidR="008011D9" w:rsidRDefault="008011D9">
            <w:pPr>
              <w:keepLines/>
              <w:spacing w:after="60" w:line="240" w:lineRule="auto"/>
            </w:pPr>
            <w:r>
              <w:t>Concise UNDP and ADB evidence inputs, including key findings from the Southeast Asia and South Asia studies</w:t>
            </w:r>
            <w:r w:rsidR="000005E1">
              <w:t xml:space="preserve"> </w:t>
            </w:r>
            <w:r w:rsidR="000541C2">
              <w:t xml:space="preserve">on Women’s Judicial Leadership </w:t>
            </w:r>
            <w:r w:rsidR="000005E1">
              <w:t xml:space="preserve">to </w:t>
            </w:r>
            <w:r w:rsidR="00FD5C10">
              <w:t>frame</w:t>
            </w:r>
            <w:r>
              <w:t xml:space="preserve"> the Convening.</w:t>
            </w:r>
          </w:p>
        </w:tc>
      </w:tr>
      <w:tr w:rsidR="008011D9" w14:paraId="21073C40" w14:textId="5294268A" w:rsidTr="008011D9">
        <w:trPr>
          <w:cantSplit/>
          <w:jc w:val="center"/>
        </w:trPr>
        <w:tc>
          <w:tcPr>
            <w:tcW w:w="1539" w:type="dxa"/>
            <w:shd w:val="clear" w:color="auto" w:fill="FFFFFF"/>
            <w:tcMar>
              <w:top w:w="65" w:type="dxa"/>
              <w:left w:w="80" w:type="dxa"/>
              <w:bottom w:w="65" w:type="dxa"/>
              <w:right w:w="80" w:type="dxa"/>
            </w:tcMar>
            <w:vAlign w:val="center"/>
          </w:tcPr>
          <w:p w14:paraId="656931A5" w14:textId="0896A20F" w:rsidR="008011D9" w:rsidRDefault="008011D9">
            <w:pPr>
              <w:keepLines/>
              <w:spacing w:after="60" w:line="240" w:lineRule="auto"/>
              <w:jc w:val="center"/>
            </w:pPr>
            <w:r>
              <w:t>10:50–11:05</w:t>
            </w:r>
            <w:r>
              <w:br/>
              <w:t>(15 mins)</w:t>
            </w:r>
          </w:p>
        </w:tc>
        <w:tc>
          <w:tcPr>
            <w:tcW w:w="4464" w:type="dxa"/>
            <w:shd w:val="clear" w:color="auto" w:fill="FFFFFF"/>
            <w:tcMar>
              <w:top w:w="65" w:type="dxa"/>
              <w:left w:w="80" w:type="dxa"/>
              <w:bottom w:w="65" w:type="dxa"/>
              <w:right w:w="80" w:type="dxa"/>
            </w:tcMar>
            <w:vAlign w:val="center"/>
          </w:tcPr>
          <w:p w14:paraId="0FA27AEF" w14:textId="5D39C84B" w:rsidR="008011D9" w:rsidRDefault="008011D9">
            <w:pPr>
              <w:keepLines/>
              <w:spacing w:after="60" w:line="240" w:lineRule="auto"/>
            </w:pPr>
            <w:r>
              <w:t>Coffee break and Group Picture</w:t>
            </w:r>
          </w:p>
        </w:tc>
        <w:tc>
          <w:tcPr>
            <w:tcW w:w="3627" w:type="dxa"/>
            <w:shd w:val="clear" w:color="auto" w:fill="FFFFFF"/>
            <w:tcMar>
              <w:top w:w="65" w:type="dxa"/>
              <w:left w:w="80" w:type="dxa"/>
              <w:bottom w:w="65" w:type="dxa"/>
              <w:right w:w="80" w:type="dxa"/>
            </w:tcMar>
            <w:vAlign w:val="center"/>
          </w:tcPr>
          <w:p w14:paraId="6752DD31" w14:textId="77777777" w:rsidR="008011D9" w:rsidRDefault="008011D9">
            <w:pPr>
              <w:keepLines/>
              <w:spacing w:after="60" w:line="240" w:lineRule="auto"/>
            </w:pPr>
          </w:p>
        </w:tc>
      </w:tr>
      <w:tr w:rsidR="008011D9" w:rsidRPr="00545EB9" w14:paraId="29E2DC8D" w14:textId="3D86DC73" w:rsidTr="008011D9">
        <w:trPr>
          <w:cantSplit/>
          <w:jc w:val="center"/>
        </w:trPr>
        <w:tc>
          <w:tcPr>
            <w:tcW w:w="1539" w:type="dxa"/>
            <w:shd w:val="clear" w:color="auto" w:fill="FFFFFF"/>
            <w:tcMar>
              <w:top w:w="65" w:type="dxa"/>
              <w:left w:w="80" w:type="dxa"/>
              <w:bottom w:w="65" w:type="dxa"/>
              <w:right w:w="80" w:type="dxa"/>
            </w:tcMar>
            <w:vAlign w:val="center"/>
          </w:tcPr>
          <w:p w14:paraId="23D6B646" w14:textId="47D21A2C" w:rsidR="008011D9" w:rsidRDefault="008011D9">
            <w:pPr>
              <w:keepLines/>
              <w:spacing w:after="60" w:line="240" w:lineRule="auto"/>
              <w:jc w:val="center"/>
            </w:pPr>
            <w:r>
              <w:lastRenderedPageBreak/>
              <w:t>11:05–12:15</w:t>
            </w:r>
            <w:r>
              <w:br/>
              <w:t>(70 mins)</w:t>
            </w:r>
          </w:p>
        </w:tc>
        <w:tc>
          <w:tcPr>
            <w:tcW w:w="4464" w:type="dxa"/>
            <w:shd w:val="clear" w:color="auto" w:fill="FFFFFF"/>
            <w:tcMar>
              <w:top w:w="65" w:type="dxa"/>
              <w:left w:w="80" w:type="dxa"/>
              <w:bottom w:w="65" w:type="dxa"/>
              <w:right w:w="80" w:type="dxa"/>
            </w:tcMar>
            <w:vAlign w:val="center"/>
          </w:tcPr>
          <w:p w14:paraId="3F185D39" w14:textId="77777777" w:rsidR="008011D9" w:rsidRDefault="008011D9">
            <w:pPr>
              <w:keepLines/>
              <w:spacing w:after="60" w:line="240" w:lineRule="auto"/>
            </w:pPr>
            <w:r>
              <w:t>Thematic Dialogue I — Who Gets to Lead? Transparent, Merit-Based and Inclusive Judicial Career Pathways</w:t>
            </w:r>
          </w:p>
          <w:p w14:paraId="093B5D84" w14:textId="77777777" w:rsidR="008011D9" w:rsidRDefault="008011D9">
            <w:pPr>
              <w:keepLines/>
              <w:spacing w:after="60" w:line="240" w:lineRule="auto"/>
            </w:pPr>
          </w:p>
          <w:p w14:paraId="3A8192E5" w14:textId="77777777" w:rsidR="008011D9" w:rsidRPr="003E5305" w:rsidRDefault="008011D9">
            <w:pPr>
              <w:keepLines/>
              <w:spacing w:after="60" w:line="240" w:lineRule="auto"/>
              <w:rPr>
                <w:b/>
                <w:bCs/>
              </w:rPr>
            </w:pPr>
            <w:r w:rsidRPr="003E5305">
              <w:rPr>
                <w:b/>
                <w:bCs/>
              </w:rPr>
              <w:t xml:space="preserve">Co-leads: </w:t>
            </w:r>
          </w:p>
          <w:p w14:paraId="01D8C7FC" w14:textId="77777777" w:rsidR="008011D9" w:rsidRDefault="008011D9" w:rsidP="003E5305">
            <w:pPr>
              <w:pStyle w:val="ListParagraph"/>
              <w:keepLines/>
              <w:numPr>
                <w:ilvl w:val="0"/>
                <w:numId w:val="33"/>
              </w:numPr>
              <w:spacing w:after="60" w:line="240" w:lineRule="auto"/>
            </w:pPr>
            <w:r>
              <w:t>Justice Ayesha Malik, the Supreme Court of Pakistan</w:t>
            </w:r>
          </w:p>
          <w:p w14:paraId="173F0F1F" w14:textId="77777777" w:rsidR="008011D9" w:rsidRDefault="00534E04" w:rsidP="003E5305">
            <w:pPr>
              <w:pStyle w:val="ListParagraph"/>
              <w:keepLines/>
              <w:numPr>
                <w:ilvl w:val="0"/>
                <w:numId w:val="33"/>
              </w:numPr>
              <w:spacing w:after="60" w:line="240" w:lineRule="auto"/>
            </w:pPr>
            <w:r w:rsidRPr="00534E04">
              <w:t>Judge Chinara Aidarbekova</w:t>
            </w:r>
            <w:r>
              <w:t xml:space="preserve">, </w:t>
            </w:r>
            <w:r w:rsidR="00B00FDC">
              <w:t xml:space="preserve">the </w:t>
            </w:r>
            <w:r w:rsidR="00B00FDC" w:rsidRPr="00B00FDC">
              <w:t>Constitutional Court of the Kyrgyz Republi</w:t>
            </w:r>
            <w:r w:rsidR="00B00FDC">
              <w:t>c</w:t>
            </w:r>
          </w:p>
          <w:p w14:paraId="2C1D170F" w14:textId="77777777" w:rsidR="005A02F3" w:rsidRDefault="005A02F3" w:rsidP="005A02F3">
            <w:pPr>
              <w:keepLines/>
              <w:spacing w:after="60" w:line="240" w:lineRule="auto"/>
              <w:rPr>
                <w:b/>
                <w:bCs/>
              </w:rPr>
            </w:pPr>
          </w:p>
          <w:p w14:paraId="45E02746" w14:textId="17742239" w:rsidR="005A02F3" w:rsidRPr="005A02F3" w:rsidRDefault="005A02F3" w:rsidP="005A02F3">
            <w:pPr>
              <w:keepLines/>
              <w:spacing w:after="60" w:line="240" w:lineRule="auto"/>
              <w:rPr>
                <w:b/>
                <w:bCs/>
              </w:rPr>
            </w:pPr>
            <w:r>
              <w:rPr>
                <w:b/>
                <w:bCs/>
              </w:rPr>
              <w:t>Session Support</w:t>
            </w:r>
            <w:r w:rsidRPr="005A02F3">
              <w:rPr>
                <w:b/>
                <w:bCs/>
              </w:rPr>
              <w:t>:</w:t>
            </w:r>
          </w:p>
          <w:p w14:paraId="13538C9D" w14:textId="48245E73" w:rsidR="005A02F3" w:rsidRPr="00084D49" w:rsidRDefault="005A02F3" w:rsidP="005A02F3">
            <w:pPr>
              <w:keepLines/>
              <w:spacing w:after="60" w:line="240" w:lineRule="auto"/>
            </w:pPr>
            <w:r w:rsidRPr="00084D49">
              <w:t>Jiahuan Yuan, UNDP</w:t>
            </w:r>
            <w:r w:rsidR="00971DD1" w:rsidRPr="00084D49">
              <w:t xml:space="preserve"> Bangkok Regional Hub</w:t>
            </w:r>
          </w:p>
        </w:tc>
        <w:tc>
          <w:tcPr>
            <w:tcW w:w="3627" w:type="dxa"/>
            <w:shd w:val="clear" w:color="auto" w:fill="FFFFFF"/>
            <w:tcMar>
              <w:top w:w="65" w:type="dxa"/>
              <w:left w:w="80" w:type="dxa"/>
              <w:bottom w:w="65" w:type="dxa"/>
              <w:right w:w="80" w:type="dxa"/>
            </w:tcMar>
            <w:vAlign w:val="center"/>
          </w:tcPr>
          <w:p w14:paraId="78501F9D" w14:textId="023021AB" w:rsidR="008011D9" w:rsidRDefault="008011D9">
            <w:pPr>
              <w:keepLines/>
              <w:spacing w:after="60" w:line="240" w:lineRule="auto"/>
            </w:pPr>
            <w:r>
              <w:t xml:space="preserve">Short judge-led </w:t>
            </w:r>
            <w:r w:rsidR="00B00FDC">
              <w:t>conversations</w:t>
            </w:r>
            <w:r>
              <w:t xml:space="preserve"> + </w:t>
            </w:r>
            <w:r w:rsidR="00B00FDC">
              <w:t>moderate</w:t>
            </w:r>
            <w:r>
              <w:t xml:space="preserve"> solution dialogue. </w:t>
            </w:r>
          </w:p>
          <w:p w14:paraId="6D635CC4" w14:textId="2ACF1341" w:rsidR="008011D9" w:rsidRDefault="008011D9">
            <w:pPr>
              <w:keepLines/>
              <w:spacing w:after="60" w:line="240" w:lineRule="auto"/>
            </w:pPr>
            <w:r>
              <w:t xml:space="preserve">Focus on progression, representation, inclusion, leadership assignments, policy/committee roles, visibility, mentoring/sponsorship and transparent appointment and promotion practices. </w:t>
            </w:r>
          </w:p>
        </w:tc>
      </w:tr>
      <w:tr w:rsidR="008011D9" w14:paraId="4DB32402" w14:textId="77A78924" w:rsidTr="008011D9">
        <w:trPr>
          <w:cantSplit/>
          <w:jc w:val="center"/>
        </w:trPr>
        <w:tc>
          <w:tcPr>
            <w:tcW w:w="1539" w:type="dxa"/>
            <w:shd w:val="clear" w:color="auto" w:fill="FFFFFF"/>
            <w:tcMar>
              <w:top w:w="65" w:type="dxa"/>
              <w:left w:w="80" w:type="dxa"/>
              <w:bottom w:w="65" w:type="dxa"/>
              <w:right w:w="80" w:type="dxa"/>
            </w:tcMar>
            <w:vAlign w:val="center"/>
          </w:tcPr>
          <w:p w14:paraId="40CFFCBF" w14:textId="5EA39D2D" w:rsidR="008011D9" w:rsidRDefault="008011D9">
            <w:pPr>
              <w:keepLines/>
              <w:spacing w:after="60" w:line="240" w:lineRule="auto"/>
              <w:jc w:val="center"/>
            </w:pPr>
            <w:r>
              <w:t>12:15–13:30</w:t>
            </w:r>
            <w:r>
              <w:br/>
              <w:t>(75 mins)</w:t>
            </w:r>
          </w:p>
        </w:tc>
        <w:tc>
          <w:tcPr>
            <w:tcW w:w="4464" w:type="dxa"/>
            <w:shd w:val="clear" w:color="auto" w:fill="FFFFFF"/>
            <w:tcMar>
              <w:top w:w="65" w:type="dxa"/>
              <w:left w:w="80" w:type="dxa"/>
              <w:bottom w:w="65" w:type="dxa"/>
              <w:right w:w="80" w:type="dxa"/>
            </w:tcMar>
            <w:vAlign w:val="center"/>
          </w:tcPr>
          <w:p w14:paraId="062007DA" w14:textId="77777777" w:rsidR="008011D9" w:rsidRDefault="008011D9">
            <w:pPr>
              <w:keepLines/>
              <w:spacing w:after="60" w:line="240" w:lineRule="auto"/>
            </w:pPr>
            <w:r>
              <w:t>Lunch</w:t>
            </w:r>
          </w:p>
        </w:tc>
        <w:tc>
          <w:tcPr>
            <w:tcW w:w="3627" w:type="dxa"/>
            <w:shd w:val="clear" w:color="auto" w:fill="FFFFFF"/>
            <w:tcMar>
              <w:top w:w="65" w:type="dxa"/>
              <w:left w:w="80" w:type="dxa"/>
              <w:bottom w:w="65" w:type="dxa"/>
              <w:right w:w="80" w:type="dxa"/>
            </w:tcMar>
            <w:vAlign w:val="center"/>
          </w:tcPr>
          <w:p w14:paraId="15D9EF38" w14:textId="77777777" w:rsidR="008011D9" w:rsidRDefault="008011D9">
            <w:pPr>
              <w:keepLines/>
              <w:spacing w:after="60" w:line="240" w:lineRule="auto"/>
            </w:pPr>
          </w:p>
        </w:tc>
      </w:tr>
      <w:tr w:rsidR="008011D9" w:rsidRPr="004D1ADA" w14:paraId="59815A21" w14:textId="5A6ED611" w:rsidTr="008011D9">
        <w:trPr>
          <w:cantSplit/>
          <w:jc w:val="center"/>
        </w:trPr>
        <w:tc>
          <w:tcPr>
            <w:tcW w:w="1539" w:type="dxa"/>
            <w:shd w:val="clear" w:color="auto" w:fill="FFFFFF"/>
            <w:tcMar>
              <w:top w:w="65" w:type="dxa"/>
              <w:left w:w="80" w:type="dxa"/>
              <w:bottom w:w="65" w:type="dxa"/>
              <w:right w:w="80" w:type="dxa"/>
            </w:tcMar>
            <w:vAlign w:val="center"/>
          </w:tcPr>
          <w:p w14:paraId="731F9CD4" w14:textId="39688BE6" w:rsidR="008011D9" w:rsidRDefault="008011D9">
            <w:pPr>
              <w:keepLines/>
              <w:spacing w:after="60" w:line="240" w:lineRule="auto"/>
              <w:jc w:val="center"/>
            </w:pPr>
            <w:r>
              <w:t>13:30–14:30</w:t>
            </w:r>
            <w:r>
              <w:br/>
              <w:t>(60 mins)</w:t>
            </w:r>
          </w:p>
        </w:tc>
        <w:tc>
          <w:tcPr>
            <w:tcW w:w="4464" w:type="dxa"/>
            <w:shd w:val="clear" w:color="auto" w:fill="FFFFFF"/>
            <w:tcMar>
              <w:top w:w="65" w:type="dxa"/>
              <w:left w:w="80" w:type="dxa"/>
              <w:bottom w:w="65" w:type="dxa"/>
              <w:right w:w="80" w:type="dxa"/>
            </w:tcMar>
            <w:vAlign w:val="center"/>
          </w:tcPr>
          <w:p w14:paraId="5F02C70F" w14:textId="77777777" w:rsidR="008011D9" w:rsidRDefault="008011D9">
            <w:pPr>
              <w:keepLines/>
              <w:spacing w:after="60" w:line="240" w:lineRule="auto"/>
            </w:pPr>
            <w:r>
              <w:t>Thematic Dialogue II — Sustaining Judicial Leadership: Wellbeing, Resilience and Professional Support</w:t>
            </w:r>
          </w:p>
          <w:p w14:paraId="4F0F5DC6" w14:textId="77777777" w:rsidR="003E5305" w:rsidRDefault="003E5305">
            <w:pPr>
              <w:keepLines/>
              <w:spacing w:after="60" w:line="240" w:lineRule="auto"/>
            </w:pPr>
          </w:p>
          <w:p w14:paraId="40680A6F" w14:textId="77777777" w:rsidR="003E5305" w:rsidRPr="003E5305" w:rsidRDefault="003E5305" w:rsidP="003E5305">
            <w:pPr>
              <w:keepLines/>
              <w:spacing w:after="60" w:line="240" w:lineRule="auto"/>
              <w:rPr>
                <w:b/>
                <w:bCs/>
              </w:rPr>
            </w:pPr>
            <w:r w:rsidRPr="003E5305">
              <w:rPr>
                <w:b/>
                <w:bCs/>
              </w:rPr>
              <w:t xml:space="preserve">Co-leads: </w:t>
            </w:r>
          </w:p>
          <w:p w14:paraId="4B5D6402" w14:textId="087FBF71" w:rsidR="002859CE" w:rsidRDefault="002859CE" w:rsidP="002859CE">
            <w:pPr>
              <w:pStyle w:val="ListParagraph"/>
              <w:keepLines/>
              <w:numPr>
                <w:ilvl w:val="0"/>
                <w:numId w:val="35"/>
              </w:numPr>
              <w:spacing w:after="60" w:line="240" w:lineRule="auto"/>
            </w:pPr>
            <w:r w:rsidRPr="002859CE">
              <w:t xml:space="preserve">Justice </w:t>
            </w:r>
            <w:proofErr w:type="spellStart"/>
            <w:r w:rsidRPr="002859CE">
              <w:t>Leutele</w:t>
            </w:r>
            <w:proofErr w:type="spellEnd"/>
            <w:r w:rsidRPr="002859CE">
              <w:t xml:space="preserve"> Mata Tuatagaloa,</w:t>
            </w:r>
            <w:r w:rsidR="00593441">
              <w:t xml:space="preserve"> the Supreme Court of</w:t>
            </w:r>
            <w:r w:rsidRPr="002859CE">
              <w:t xml:space="preserve"> Samoa</w:t>
            </w:r>
          </w:p>
          <w:p w14:paraId="59C3F182" w14:textId="0320AF37" w:rsidR="002859CE" w:rsidRDefault="002859CE" w:rsidP="002859CE">
            <w:pPr>
              <w:pStyle w:val="ListParagraph"/>
              <w:keepLines/>
              <w:numPr>
                <w:ilvl w:val="0"/>
                <w:numId w:val="35"/>
              </w:numPr>
              <w:spacing w:after="60" w:line="240" w:lineRule="auto"/>
            </w:pPr>
            <w:r w:rsidRPr="002859CE">
              <w:t xml:space="preserve">Justice Mubina Asaf, </w:t>
            </w:r>
            <w:r w:rsidR="00593441">
              <w:t xml:space="preserve">the Supreme Court of </w:t>
            </w:r>
            <w:r w:rsidRPr="002859CE">
              <w:t>Bangladesh </w:t>
            </w:r>
          </w:p>
          <w:p w14:paraId="707B62A6" w14:textId="77777777" w:rsidR="006F7E52" w:rsidRDefault="006F7E52" w:rsidP="003E5305">
            <w:pPr>
              <w:keepLines/>
              <w:spacing w:after="60" w:line="240" w:lineRule="auto"/>
              <w:rPr>
                <w:b/>
                <w:bCs/>
              </w:rPr>
            </w:pPr>
          </w:p>
          <w:p w14:paraId="1823CD23" w14:textId="30816E90" w:rsidR="006F7E52" w:rsidRPr="006F7E52" w:rsidRDefault="008B5F19" w:rsidP="003E5305">
            <w:pPr>
              <w:keepLines/>
              <w:spacing w:after="60" w:line="240" w:lineRule="auto"/>
              <w:rPr>
                <w:b/>
                <w:bCs/>
              </w:rPr>
            </w:pPr>
            <w:r w:rsidRPr="006F7E52">
              <w:rPr>
                <w:b/>
                <w:bCs/>
              </w:rPr>
              <w:t>Session Support:</w:t>
            </w:r>
          </w:p>
          <w:p w14:paraId="70735C45" w14:textId="37C5060D" w:rsidR="00971DD1" w:rsidRPr="00971DD1" w:rsidRDefault="00971DD1" w:rsidP="00971DD1">
            <w:pPr>
              <w:keepLines/>
              <w:spacing w:after="60" w:line="240" w:lineRule="auto"/>
            </w:pPr>
            <w:r w:rsidRPr="00971DD1">
              <w:t>Jinbo Choi, UNDP Bangladesh</w:t>
            </w:r>
          </w:p>
          <w:p w14:paraId="1ED05AF7" w14:textId="14A7A381" w:rsidR="003E5305" w:rsidRDefault="00971DD1" w:rsidP="00971DD1">
            <w:pPr>
              <w:keepLines/>
              <w:spacing w:after="60" w:line="240" w:lineRule="auto"/>
            </w:pPr>
            <w:r w:rsidRPr="00971DD1">
              <w:rPr>
                <w:lang w:val="sv-SE"/>
              </w:rPr>
              <w:t>Guro Wiik, UNDP Bangkok Regional Hub</w:t>
            </w:r>
          </w:p>
        </w:tc>
        <w:tc>
          <w:tcPr>
            <w:tcW w:w="3627" w:type="dxa"/>
            <w:shd w:val="clear" w:color="auto" w:fill="FFFFFF"/>
            <w:tcMar>
              <w:top w:w="65" w:type="dxa"/>
              <w:left w:w="80" w:type="dxa"/>
              <w:bottom w:w="65" w:type="dxa"/>
              <w:right w:w="80" w:type="dxa"/>
            </w:tcMar>
            <w:vAlign w:val="center"/>
          </w:tcPr>
          <w:p w14:paraId="3A3E8993" w14:textId="746EADBF" w:rsidR="008011D9" w:rsidRDefault="008011D9">
            <w:pPr>
              <w:keepLines/>
              <w:spacing w:after="60" w:line="240" w:lineRule="auto"/>
            </w:pPr>
            <w:r>
              <w:t>Protected judge-to-judge dialogue on workload, high-profile cases, gender-based harassment and violence against women judges, online abuse, technology-facilitated gender-based violence and threats, public scrutiny, professional visibility, personal security, isolation, peer support and institutional conditions for sustainable leadership. End with priority institutional and peer-support approaches. Discussion should not require personal disclosure.</w:t>
            </w:r>
          </w:p>
        </w:tc>
      </w:tr>
      <w:tr w:rsidR="008011D9" w14:paraId="0AEC3FC5" w14:textId="0F966260" w:rsidTr="008011D9">
        <w:trPr>
          <w:cantSplit/>
          <w:jc w:val="center"/>
        </w:trPr>
        <w:tc>
          <w:tcPr>
            <w:tcW w:w="1539" w:type="dxa"/>
            <w:shd w:val="clear" w:color="auto" w:fill="FFFFFF"/>
            <w:tcMar>
              <w:top w:w="65" w:type="dxa"/>
              <w:left w:w="80" w:type="dxa"/>
              <w:bottom w:w="65" w:type="dxa"/>
              <w:right w:w="80" w:type="dxa"/>
            </w:tcMar>
            <w:vAlign w:val="center"/>
          </w:tcPr>
          <w:p w14:paraId="42DEF941" w14:textId="3F855366" w:rsidR="008011D9" w:rsidRDefault="008011D9">
            <w:pPr>
              <w:keepLines/>
              <w:spacing w:after="60" w:line="240" w:lineRule="auto"/>
              <w:jc w:val="center"/>
            </w:pPr>
            <w:r>
              <w:t>14:30–14:45</w:t>
            </w:r>
            <w:r>
              <w:br/>
              <w:t>(15 mins)</w:t>
            </w:r>
          </w:p>
        </w:tc>
        <w:tc>
          <w:tcPr>
            <w:tcW w:w="4464" w:type="dxa"/>
            <w:shd w:val="clear" w:color="auto" w:fill="FFFFFF"/>
            <w:tcMar>
              <w:top w:w="65" w:type="dxa"/>
              <w:left w:w="80" w:type="dxa"/>
              <w:bottom w:w="65" w:type="dxa"/>
              <w:right w:w="80" w:type="dxa"/>
            </w:tcMar>
            <w:vAlign w:val="center"/>
          </w:tcPr>
          <w:p w14:paraId="7F0D093A" w14:textId="77777777" w:rsidR="008011D9" w:rsidRDefault="008011D9">
            <w:pPr>
              <w:keepLines/>
              <w:spacing w:after="60" w:line="240" w:lineRule="auto"/>
            </w:pPr>
            <w:r>
              <w:t>Coffee break</w:t>
            </w:r>
          </w:p>
        </w:tc>
        <w:tc>
          <w:tcPr>
            <w:tcW w:w="3627" w:type="dxa"/>
            <w:shd w:val="clear" w:color="auto" w:fill="FFFFFF"/>
            <w:tcMar>
              <w:top w:w="65" w:type="dxa"/>
              <w:left w:w="80" w:type="dxa"/>
              <w:bottom w:w="65" w:type="dxa"/>
              <w:right w:w="80" w:type="dxa"/>
            </w:tcMar>
            <w:vAlign w:val="center"/>
          </w:tcPr>
          <w:p w14:paraId="3227F560" w14:textId="77777777" w:rsidR="008011D9" w:rsidRDefault="008011D9">
            <w:pPr>
              <w:keepLines/>
              <w:spacing w:after="60" w:line="240" w:lineRule="auto"/>
            </w:pPr>
          </w:p>
        </w:tc>
      </w:tr>
      <w:tr w:rsidR="008011D9" w14:paraId="77787347" w14:textId="10423C83" w:rsidTr="008011D9">
        <w:trPr>
          <w:cantSplit/>
          <w:jc w:val="center"/>
        </w:trPr>
        <w:tc>
          <w:tcPr>
            <w:tcW w:w="1539" w:type="dxa"/>
            <w:shd w:val="clear" w:color="auto" w:fill="FFFFFF"/>
            <w:tcMar>
              <w:top w:w="65" w:type="dxa"/>
              <w:left w:w="80" w:type="dxa"/>
              <w:bottom w:w="65" w:type="dxa"/>
              <w:right w:w="80" w:type="dxa"/>
            </w:tcMar>
            <w:vAlign w:val="center"/>
          </w:tcPr>
          <w:p w14:paraId="28F68105" w14:textId="5B4EF489" w:rsidR="008011D9" w:rsidRDefault="008011D9">
            <w:pPr>
              <w:keepLines/>
              <w:spacing w:after="60" w:line="240" w:lineRule="auto"/>
              <w:jc w:val="center"/>
            </w:pPr>
            <w:r>
              <w:t>14:45–16:00</w:t>
            </w:r>
            <w:r>
              <w:br/>
              <w:t>(75 mins)</w:t>
            </w:r>
          </w:p>
        </w:tc>
        <w:tc>
          <w:tcPr>
            <w:tcW w:w="4464" w:type="dxa"/>
            <w:shd w:val="clear" w:color="auto" w:fill="FFFFFF"/>
            <w:tcMar>
              <w:top w:w="65" w:type="dxa"/>
              <w:left w:w="80" w:type="dxa"/>
              <w:bottom w:w="65" w:type="dxa"/>
              <w:right w:w="80" w:type="dxa"/>
            </w:tcMar>
            <w:vAlign w:val="center"/>
          </w:tcPr>
          <w:p w14:paraId="6C132618" w14:textId="77777777" w:rsidR="008011D9" w:rsidRDefault="008011D9">
            <w:pPr>
              <w:keepLines/>
              <w:spacing w:after="60" w:line="240" w:lineRule="auto"/>
            </w:pPr>
            <w:r>
              <w:t>Subregional Judicial Dialogues</w:t>
            </w:r>
          </w:p>
          <w:p w14:paraId="3C1DFD3E" w14:textId="77777777" w:rsidR="0068655B" w:rsidRDefault="0068655B">
            <w:pPr>
              <w:keepLines/>
              <w:spacing w:after="60" w:line="240" w:lineRule="auto"/>
            </w:pPr>
          </w:p>
          <w:p w14:paraId="56F2F389" w14:textId="72A39892" w:rsidR="0068655B" w:rsidRPr="0068655B" w:rsidRDefault="0068655B">
            <w:pPr>
              <w:keepLines/>
              <w:spacing w:after="60" w:line="240" w:lineRule="auto"/>
              <w:rPr>
                <w:b/>
                <w:bCs/>
              </w:rPr>
            </w:pPr>
            <w:r w:rsidRPr="0068655B">
              <w:rPr>
                <w:b/>
                <w:bCs/>
              </w:rPr>
              <w:t>Session f</w:t>
            </w:r>
            <w:r w:rsidR="00C80B44">
              <w:rPr>
                <w:b/>
                <w:bCs/>
              </w:rPr>
              <w:t xml:space="preserve">acilitator: </w:t>
            </w:r>
          </w:p>
          <w:p w14:paraId="4154B2C0" w14:textId="77777777" w:rsidR="000660FF" w:rsidRDefault="0068655B" w:rsidP="000660FF">
            <w:pPr>
              <w:pStyle w:val="ListParagraph"/>
              <w:keepLines/>
              <w:numPr>
                <w:ilvl w:val="0"/>
                <w:numId w:val="39"/>
              </w:numPr>
              <w:spacing w:after="60" w:line="240" w:lineRule="auto"/>
            </w:pPr>
            <w:r w:rsidRPr="0068655B">
              <w:t>Hannah Lim, Asian Development Bank</w:t>
            </w:r>
          </w:p>
          <w:p w14:paraId="13C0626E" w14:textId="585DE81D" w:rsidR="0068655B" w:rsidRPr="0068655B" w:rsidRDefault="000660FF" w:rsidP="000660FF">
            <w:pPr>
              <w:pStyle w:val="ListParagraph"/>
              <w:keepLines/>
              <w:numPr>
                <w:ilvl w:val="0"/>
                <w:numId w:val="39"/>
              </w:numPr>
              <w:spacing w:after="60" w:line="240" w:lineRule="auto"/>
            </w:pPr>
            <w:r w:rsidRPr="000660FF">
              <w:t xml:space="preserve">Miriam Chinnappa, </w:t>
            </w:r>
            <w:r>
              <w:t>Consultant</w:t>
            </w:r>
            <w:r w:rsidRPr="000660FF">
              <w:t xml:space="preserve"> (TBC)</w:t>
            </w:r>
          </w:p>
        </w:tc>
        <w:tc>
          <w:tcPr>
            <w:tcW w:w="3627" w:type="dxa"/>
            <w:shd w:val="clear" w:color="auto" w:fill="FFFFFF"/>
            <w:tcMar>
              <w:top w:w="65" w:type="dxa"/>
              <w:left w:w="80" w:type="dxa"/>
              <w:bottom w:w="65" w:type="dxa"/>
              <w:right w:w="80" w:type="dxa"/>
            </w:tcMar>
            <w:vAlign w:val="center"/>
          </w:tcPr>
          <w:p w14:paraId="498C8083" w14:textId="6C03ACFE" w:rsidR="008011D9" w:rsidRDefault="008011D9">
            <w:pPr>
              <w:keepLines/>
              <w:spacing w:after="60" w:line="240" w:lineRule="auto"/>
            </w:pPr>
            <w:r>
              <w:t>South Asia, Southeast Asia, East Asia, Central Asia and the Pacific groups identify key transformations, implications for women’s leadership, promising practices, wellbeing and participation pressures, and areas for subregional cooperation. Capture one priority snapshot per group for Days 2–3.</w:t>
            </w:r>
          </w:p>
        </w:tc>
      </w:tr>
      <w:tr w:rsidR="008011D9" w14:paraId="136421F8" w14:textId="4866FD3F" w:rsidTr="008011D9">
        <w:trPr>
          <w:cantSplit/>
          <w:jc w:val="center"/>
        </w:trPr>
        <w:tc>
          <w:tcPr>
            <w:tcW w:w="1539" w:type="dxa"/>
            <w:shd w:val="clear" w:color="auto" w:fill="FFFFFF"/>
            <w:tcMar>
              <w:top w:w="65" w:type="dxa"/>
              <w:left w:w="80" w:type="dxa"/>
              <w:bottom w:w="65" w:type="dxa"/>
              <w:right w:w="80" w:type="dxa"/>
            </w:tcMar>
            <w:vAlign w:val="center"/>
          </w:tcPr>
          <w:p w14:paraId="479E3622" w14:textId="25C6F73C" w:rsidR="008011D9" w:rsidRDefault="008011D9">
            <w:pPr>
              <w:keepLines/>
              <w:spacing w:after="60" w:line="240" w:lineRule="auto"/>
              <w:jc w:val="center"/>
            </w:pPr>
            <w:r>
              <w:t>16:00–16:30</w:t>
            </w:r>
            <w:r>
              <w:br/>
              <w:t>(30 mins)</w:t>
            </w:r>
          </w:p>
        </w:tc>
        <w:tc>
          <w:tcPr>
            <w:tcW w:w="4464" w:type="dxa"/>
            <w:shd w:val="clear" w:color="auto" w:fill="FFFFFF"/>
            <w:tcMar>
              <w:top w:w="65" w:type="dxa"/>
              <w:left w:w="80" w:type="dxa"/>
              <w:bottom w:w="65" w:type="dxa"/>
              <w:right w:w="80" w:type="dxa"/>
            </w:tcMar>
            <w:vAlign w:val="center"/>
          </w:tcPr>
          <w:p w14:paraId="29F979CE" w14:textId="77777777" w:rsidR="008011D9" w:rsidRDefault="008011D9">
            <w:pPr>
              <w:keepLines/>
              <w:spacing w:after="60" w:line="240" w:lineRule="auto"/>
            </w:pPr>
            <w:r>
              <w:t xml:space="preserve">Day 1 Harvest: What Should Women Judges Engage </w:t>
            </w:r>
            <w:proofErr w:type="gramStart"/>
            <w:r>
              <w:t>With</w:t>
            </w:r>
            <w:proofErr w:type="gramEnd"/>
            <w:r>
              <w:t xml:space="preserve"> Regionally?</w:t>
            </w:r>
          </w:p>
          <w:p w14:paraId="73AE834C" w14:textId="77777777" w:rsidR="00C80B44" w:rsidRDefault="00C80B44">
            <w:pPr>
              <w:keepLines/>
              <w:spacing w:after="60" w:line="240" w:lineRule="auto"/>
            </w:pPr>
          </w:p>
          <w:p w14:paraId="08EFE4A3" w14:textId="2240901F" w:rsidR="00C80B44" w:rsidRPr="0068655B" w:rsidRDefault="00C80B44" w:rsidP="00C80B44">
            <w:pPr>
              <w:keepLines/>
              <w:spacing w:after="60" w:line="240" w:lineRule="auto"/>
              <w:rPr>
                <w:b/>
                <w:bCs/>
              </w:rPr>
            </w:pPr>
            <w:r w:rsidRPr="0068655B">
              <w:rPr>
                <w:b/>
                <w:bCs/>
              </w:rPr>
              <w:t xml:space="preserve">Session </w:t>
            </w:r>
            <w:r>
              <w:rPr>
                <w:b/>
                <w:bCs/>
              </w:rPr>
              <w:t xml:space="preserve">facilitator: </w:t>
            </w:r>
          </w:p>
          <w:p w14:paraId="1B8FA061" w14:textId="61FD8E67" w:rsidR="00C80B44" w:rsidRDefault="00C80B44" w:rsidP="00C80B44">
            <w:pPr>
              <w:keepLines/>
              <w:spacing w:after="60" w:line="240" w:lineRule="auto"/>
            </w:pPr>
            <w:r>
              <w:t xml:space="preserve">Aparna Basnyat, UNDP </w:t>
            </w:r>
          </w:p>
        </w:tc>
        <w:tc>
          <w:tcPr>
            <w:tcW w:w="3627" w:type="dxa"/>
            <w:shd w:val="clear" w:color="auto" w:fill="FFFFFF"/>
            <w:tcMar>
              <w:top w:w="65" w:type="dxa"/>
              <w:left w:w="80" w:type="dxa"/>
              <w:bottom w:w="65" w:type="dxa"/>
              <w:right w:w="80" w:type="dxa"/>
            </w:tcMar>
            <w:vAlign w:val="center"/>
          </w:tcPr>
          <w:p w14:paraId="70085D89" w14:textId="22B3FB08" w:rsidR="008011D9" w:rsidRDefault="008011D9">
            <w:pPr>
              <w:keepLines/>
              <w:spacing w:after="60" w:line="240" w:lineRule="auto"/>
            </w:pPr>
            <w:r>
              <w:t xml:space="preserve">How </w:t>
            </w:r>
            <w:proofErr w:type="gramStart"/>
            <w:r>
              <w:t>the</w:t>
            </w:r>
            <w:proofErr w:type="gramEnd"/>
            <w:r>
              <w:t xml:space="preserve"> sub-regional cooperation </w:t>
            </w:r>
            <w:proofErr w:type="gramStart"/>
            <w:r>
              <w:t>harvest</w:t>
            </w:r>
            <w:proofErr w:type="gramEnd"/>
            <w:r>
              <w:t xml:space="preserve"> the regional work?</w:t>
            </w:r>
          </w:p>
        </w:tc>
      </w:tr>
      <w:tr w:rsidR="008011D9" w14:paraId="05C53F7F" w14:textId="7404095D" w:rsidTr="008011D9">
        <w:trPr>
          <w:cantSplit/>
          <w:jc w:val="center"/>
        </w:trPr>
        <w:tc>
          <w:tcPr>
            <w:tcW w:w="1539" w:type="dxa"/>
            <w:shd w:val="clear" w:color="auto" w:fill="FFFFFF"/>
            <w:tcMar>
              <w:top w:w="65" w:type="dxa"/>
              <w:left w:w="80" w:type="dxa"/>
              <w:bottom w:w="65" w:type="dxa"/>
              <w:right w:w="80" w:type="dxa"/>
            </w:tcMar>
            <w:vAlign w:val="center"/>
          </w:tcPr>
          <w:p w14:paraId="7568006D" w14:textId="77777777" w:rsidR="008011D9" w:rsidRDefault="008011D9">
            <w:pPr>
              <w:keepLines/>
              <w:spacing w:after="60" w:line="240" w:lineRule="auto"/>
              <w:jc w:val="center"/>
            </w:pPr>
            <w:r>
              <w:lastRenderedPageBreak/>
              <w:t>Evening</w:t>
            </w:r>
          </w:p>
        </w:tc>
        <w:tc>
          <w:tcPr>
            <w:tcW w:w="4464" w:type="dxa"/>
            <w:shd w:val="clear" w:color="auto" w:fill="FFFFFF"/>
            <w:tcMar>
              <w:top w:w="65" w:type="dxa"/>
              <w:left w:w="80" w:type="dxa"/>
              <w:bottom w:w="65" w:type="dxa"/>
              <w:right w:w="80" w:type="dxa"/>
            </w:tcMar>
            <w:vAlign w:val="center"/>
          </w:tcPr>
          <w:p w14:paraId="31E55547" w14:textId="560E977B" w:rsidR="008011D9" w:rsidRDefault="008011D9">
            <w:pPr>
              <w:keepLines/>
              <w:spacing w:after="60" w:line="240" w:lineRule="auto"/>
            </w:pPr>
            <w:r>
              <w:t>Welcome Dinner (TBC)</w:t>
            </w:r>
          </w:p>
        </w:tc>
        <w:tc>
          <w:tcPr>
            <w:tcW w:w="3627" w:type="dxa"/>
            <w:shd w:val="clear" w:color="auto" w:fill="FFFFFF"/>
            <w:tcMar>
              <w:top w:w="65" w:type="dxa"/>
              <w:left w:w="80" w:type="dxa"/>
              <w:bottom w:w="65" w:type="dxa"/>
              <w:right w:w="80" w:type="dxa"/>
            </w:tcMar>
            <w:vAlign w:val="center"/>
          </w:tcPr>
          <w:p w14:paraId="46054C0D" w14:textId="77777777" w:rsidR="008011D9" w:rsidRDefault="008011D9">
            <w:pPr>
              <w:keepLines/>
              <w:spacing w:after="60" w:line="240" w:lineRule="auto"/>
            </w:pPr>
            <w:r>
              <w:t>Informal relationship-building among judges, preferably in a venue that reflects Bangkok’s cultural or judicial identity.</w:t>
            </w:r>
          </w:p>
        </w:tc>
      </w:tr>
    </w:tbl>
    <w:p w14:paraId="55BD2876" w14:textId="0B3029A7" w:rsidR="007C55C4" w:rsidRPr="00295DD8" w:rsidRDefault="007061BC">
      <w:pPr>
        <w:pStyle w:val="AgendaDay"/>
        <w:rPr>
          <w:color w:val="000000" w:themeColor="text1"/>
          <w:sz w:val="22"/>
          <w:szCs w:val="16"/>
        </w:rPr>
      </w:pPr>
      <w:r>
        <w:rPr>
          <w:sz w:val="22"/>
          <w:szCs w:val="16"/>
        </w:rPr>
        <w:t>DAY 2 — THE FUTURE OF JUDGING AND BUILDING LEADERSHIP CAPACITY</w:t>
      </w:r>
      <w:r>
        <w:rPr>
          <w:sz w:val="22"/>
        </w:rPr>
        <w:br/>
        <w:t>Tuesday 17 November 2026</w:t>
      </w:r>
    </w:p>
    <w:p w14:paraId="54C6247D" w14:textId="77777777" w:rsidR="007C55C4" w:rsidRDefault="007061BC">
      <w:pPr>
        <w:spacing w:after="120"/>
        <w:rPr>
          <w:i/>
          <w:color w:val="666D75"/>
          <w:sz w:val="21"/>
        </w:rPr>
      </w:pPr>
      <w:r>
        <w:rPr>
          <w:i/>
          <w:color w:val="666D75"/>
          <w:sz w:val="21"/>
        </w:rPr>
        <w:t>From substantive exchange to leadership development</w:t>
      </w:r>
    </w:p>
    <w:p w14:paraId="2221AD52" w14:textId="1D3C3C27" w:rsidR="0003484F" w:rsidRPr="0003484F" w:rsidRDefault="0003484F" w:rsidP="00F6045C">
      <w:pPr>
        <w:pStyle w:val="ListBullet"/>
        <w:numPr>
          <w:ilvl w:val="0"/>
          <w:numId w:val="0"/>
        </w:numPr>
        <w:ind w:left="360" w:hanging="360"/>
        <w:rPr>
          <w:b/>
          <w:bCs/>
          <w:sz w:val="18"/>
          <w:szCs w:val="20"/>
          <w:highlight w:val="yellow"/>
        </w:rPr>
      </w:pPr>
      <w:r>
        <w:t>Core substantive sessions will be co-</w:t>
      </w:r>
      <w:proofErr w:type="gramStart"/>
      <w:r>
        <w:t>led</w:t>
      </w:r>
      <w:proofErr w:type="gramEnd"/>
      <w:r>
        <w:t xml:space="preserve"> by Advisors, who will refine the detailed content and facilitation approach with UNDP and ADB. Professional process facilitation may be used selectively where it adds clear value.</w:t>
      </w:r>
    </w:p>
    <w:tbl>
      <w:tblPr>
        <w:tblStyle w:val="TableGrid"/>
        <w:tblW w:w="9934"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744"/>
        <w:gridCol w:w="4500"/>
        <w:gridCol w:w="3690"/>
      </w:tblGrid>
      <w:tr w:rsidR="005C2D3C" w14:paraId="45BEDEE2" w14:textId="694D3C18" w:rsidTr="00696B0C">
        <w:trPr>
          <w:cantSplit/>
          <w:tblHeader/>
          <w:jc w:val="center"/>
        </w:trPr>
        <w:tc>
          <w:tcPr>
            <w:tcW w:w="1744" w:type="dxa"/>
            <w:shd w:val="clear" w:color="auto" w:fill="E7EDF3"/>
            <w:tcMar>
              <w:top w:w="65" w:type="dxa"/>
              <w:left w:w="80" w:type="dxa"/>
              <w:bottom w:w="65" w:type="dxa"/>
              <w:right w:w="80" w:type="dxa"/>
            </w:tcMar>
            <w:vAlign w:val="center"/>
          </w:tcPr>
          <w:p w14:paraId="50729F48" w14:textId="77777777" w:rsidR="005C2D3C" w:rsidRDefault="005C2D3C">
            <w:pPr>
              <w:keepLines/>
              <w:spacing w:after="60" w:line="240" w:lineRule="auto"/>
              <w:jc w:val="center"/>
            </w:pPr>
            <w:r>
              <w:rPr>
                <w:b/>
                <w:color w:val="000000"/>
              </w:rPr>
              <w:t>Time</w:t>
            </w:r>
          </w:p>
        </w:tc>
        <w:tc>
          <w:tcPr>
            <w:tcW w:w="4500" w:type="dxa"/>
            <w:shd w:val="clear" w:color="auto" w:fill="E7EDF3"/>
            <w:tcMar>
              <w:top w:w="65" w:type="dxa"/>
              <w:left w:w="80" w:type="dxa"/>
              <w:bottom w:w="65" w:type="dxa"/>
              <w:right w:w="80" w:type="dxa"/>
            </w:tcMar>
            <w:vAlign w:val="center"/>
          </w:tcPr>
          <w:p w14:paraId="58557F1F" w14:textId="77777777" w:rsidR="005C2D3C" w:rsidRDefault="005C2D3C">
            <w:pPr>
              <w:keepLines/>
              <w:spacing w:after="60" w:line="240" w:lineRule="auto"/>
            </w:pPr>
            <w:r>
              <w:rPr>
                <w:b/>
                <w:color w:val="000000"/>
              </w:rPr>
              <w:t>Session</w:t>
            </w:r>
          </w:p>
        </w:tc>
        <w:tc>
          <w:tcPr>
            <w:tcW w:w="3690" w:type="dxa"/>
            <w:shd w:val="clear" w:color="auto" w:fill="E7EDF3"/>
            <w:tcMar>
              <w:top w:w="65" w:type="dxa"/>
              <w:left w:w="80" w:type="dxa"/>
              <w:bottom w:w="65" w:type="dxa"/>
              <w:right w:w="80" w:type="dxa"/>
            </w:tcMar>
            <w:vAlign w:val="center"/>
          </w:tcPr>
          <w:p w14:paraId="62FAACAA" w14:textId="77777777" w:rsidR="005C2D3C" w:rsidRDefault="005C2D3C">
            <w:pPr>
              <w:keepLines/>
              <w:spacing w:after="60" w:line="240" w:lineRule="auto"/>
            </w:pPr>
            <w:r>
              <w:rPr>
                <w:b/>
                <w:color w:val="000000"/>
              </w:rPr>
              <w:t>Purpose / format</w:t>
            </w:r>
          </w:p>
        </w:tc>
      </w:tr>
      <w:tr w:rsidR="005C2D3C" w14:paraId="366DF8E2" w14:textId="0A16EE13" w:rsidTr="00696B0C">
        <w:trPr>
          <w:cantSplit/>
          <w:jc w:val="center"/>
        </w:trPr>
        <w:tc>
          <w:tcPr>
            <w:tcW w:w="1744" w:type="dxa"/>
            <w:shd w:val="clear" w:color="auto" w:fill="FFFFFF"/>
            <w:tcMar>
              <w:top w:w="65" w:type="dxa"/>
              <w:left w:w="80" w:type="dxa"/>
              <w:bottom w:w="65" w:type="dxa"/>
              <w:right w:w="80" w:type="dxa"/>
            </w:tcMar>
            <w:vAlign w:val="center"/>
          </w:tcPr>
          <w:p w14:paraId="3790DF2F" w14:textId="77777777" w:rsidR="005C2D3C" w:rsidRDefault="005C2D3C">
            <w:pPr>
              <w:keepLines/>
              <w:spacing w:after="60" w:line="240" w:lineRule="auto"/>
              <w:jc w:val="center"/>
            </w:pPr>
            <w:r>
              <w:t>09:00–09:10</w:t>
            </w:r>
            <w:r>
              <w:br/>
              <w:t>(10 mins)</w:t>
            </w:r>
          </w:p>
        </w:tc>
        <w:tc>
          <w:tcPr>
            <w:tcW w:w="4500" w:type="dxa"/>
            <w:shd w:val="clear" w:color="auto" w:fill="FFFFFF"/>
            <w:tcMar>
              <w:top w:w="65" w:type="dxa"/>
              <w:left w:w="80" w:type="dxa"/>
              <w:bottom w:w="65" w:type="dxa"/>
              <w:right w:w="80" w:type="dxa"/>
            </w:tcMar>
            <w:vAlign w:val="center"/>
          </w:tcPr>
          <w:p w14:paraId="4BCEF27A" w14:textId="77777777" w:rsidR="005C2D3C" w:rsidRDefault="005C2D3C">
            <w:pPr>
              <w:keepLines/>
              <w:spacing w:after="60" w:line="240" w:lineRule="auto"/>
            </w:pPr>
            <w:r>
              <w:t>Reflections from Day 1</w:t>
            </w:r>
          </w:p>
        </w:tc>
        <w:tc>
          <w:tcPr>
            <w:tcW w:w="3690" w:type="dxa"/>
            <w:shd w:val="clear" w:color="auto" w:fill="FFFFFF"/>
            <w:tcMar>
              <w:top w:w="65" w:type="dxa"/>
              <w:left w:w="80" w:type="dxa"/>
              <w:bottom w:w="65" w:type="dxa"/>
              <w:right w:w="80" w:type="dxa"/>
            </w:tcMar>
            <w:vAlign w:val="center"/>
          </w:tcPr>
          <w:p w14:paraId="5D391B71" w14:textId="454581EC" w:rsidR="005C2D3C" w:rsidRDefault="008827B7">
            <w:pPr>
              <w:keepLines/>
              <w:spacing w:after="60" w:line="240" w:lineRule="auto"/>
            </w:pPr>
            <w:proofErr w:type="gramStart"/>
            <w:r>
              <w:t>P</w:t>
            </w:r>
            <w:r w:rsidR="005C2D3C">
              <w:t>articipating</w:t>
            </w:r>
            <w:proofErr w:type="gramEnd"/>
            <w:r w:rsidR="005C2D3C">
              <w:t xml:space="preserve"> judges share one insight that changed or sharpened their thinking.</w:t>
            </w:r>
          </w:p>
        </w:tc>
      </w:tr>
      <w:tr w:rsidR="005C2D3C" w14:paraId="676C8A67" w14:textId="6A56EE4B" w:rsidTr="00696B0C">
        <w:trPr>
          <w:cantSplit/>
          <w:jc w:val="center"/>
        </w:trPr>
        <w:tc>
          <w:tcPr>
            <w:tcW w:w="1744" w:type="dxa"/>
            <w:shd w:val="clear" w:color="auto" w:fill="FFFFFF"/>
            <w:tcMar>
              <w:top w:w="65" w:type="dxa"/>
              <w:left w:w="80" w:type="dxa"/>
              <w:bottom w:w="65" w:type="dxa"/>
              <w:right w:w="80" w:type="dxa"/>
            </w:tcMar>
            <w:vAlign w:val="center"/>
          </w:tcPr>
          <w:p w14:paraId="654CBFC2" w14:textId="4F6FD145" w:rsidR="005C2D3C" w:rsidRDefault="005C2D3C">
            <w:pPr>
              <w:keepLines/>
              <w:spacing w:after="60" w:line="240" w:lineRule="auto"/>
              <w:jc w:val="center"/>
            </w:pPr>
            <w:r>
              <w:t>09:10–10:25</w:t>
            </w:r>
            <w:r>
              <w:br/>
              <w:t>(75 mins)</w:t>
            </w:r>
          </w:p>
        </w:tc>
        <w:tc>
          <w:tcPr>
            <w:tcW w:w="4500" w:type="dxa"/>
            <w:shd w:val="clear" w:color="auto" w:fill="FFFFFF"/>
            <w:tcMar>
              <w:top w:w="65" w:type="dxa"/>
              <w:left w:w="80" w:type="dxa"/>
              <w:bottom w:w="65" w:type="dxa"/>
              <w:right w:w="80" w:type="dxa"/>
            </w:tcMar>
            <w:vAlign w:val="center"/>
          </w:tcPr>
          <w:p w14:paraId="14D1F64D" w14:textId="77777777" w:rsidR="005C2D3C" w:rsidRDefault="005C2D3C">
            <w:pPr>
              <w:keepLines/>
              <w:spacing w:after="60" w:line="240" w:lineRule="auto"/>
            </w:pPr>
            <w:r>
              <w:t>Thematic Dialogue III — From Position to Influence: Women Judges Leading Institutional Change</w:t>
            </w:r>
          </w:p>
          <w:p w14:paraId="7224946E" w14:textId="77777777" w:rsidR="00497653" w:rsidRDefault="00497653">
            <w:pPr>
              <w:keepLines/>
              <w:spacing w:after="60" w:line="240" w:lineRule="auto"/>
            </w:pPr>
          </w:p>
          <w:p w14:paraId="005F2664" w14:textId="77777777" w:rsidR="00497653" w:rsidRPr="003E5305" w:rsidRDefault="00497653" w:rsidP="00497653">
            <w:pPr>
              <w:keepLines/>
              <w:spacing w:after="60" w:line="240" w:lineRule="auto"/>
              <w:rPr>
                <w:b/>
                <w:bCs/>
              </w:rPr>
            </w:pPr>
            <w:r w:rsidRPr="003E5305">
              <w:rPr>
                <w:b/>
                <w:bCs/>
              </w:rPr>
              <w:t xml:space="preserve">Co-leads: </w:t>
            </w:r>
          </w:p>
          <w:p w14:paraId="1799E06C" w14:textId="55007BA5" w:rsidR="001C61E3" w:rsidRPr="001C61E3" w:rsidRDefault="001C61E3" w:rsidP="001C61E3">
            <w:pPr>
              <w:pStyle w:val="ListParagraph"/>
              <w:keepLines/>
              <w:numPr>
                <w:ilvl w:val="0"/>
                <w:numId w:val="36"/>
              </w:numPr>
              <w:spacing w:after="60" w:line="240" w:lineRule="auto"/>
              <w:rPr>
                <w:b/>
                <w:bCs/>
              </w:rPr>
            </w:pPr>
            <w:r w:rsidRPr="001C61E3">
              <w:t xml:space="preserve">Justice Sapana Pradhan Malla, </w:t>
            </w:r>
            <w:r>
              <w:t xml:space="preserve">the Supreme Court of </w:t>
            </w:r>
            <w:r w:rsidRPr="001C61E3">
              <w:t>Nepal </w:t>
            </w:r>
          </w:p>
          <w:p w14:paraId="1C82FEF3" w14:textId="6F92EF41" w:rsidR="00497653" w:rsidRPr="001C61E3" w:rsidRDefault="001C61E3" w:rsidP="001C61E3">
            <w:pPr>
              <w:pStyle w:val="ListParagraph"/>
              <w:keepLines/>
              <w:numPr>
                <w:ilvl w:val="0"/>
                <w:numId w:val="36"/>
              </w:numPr>
              <w:spacing w:after="60" w:line="240" w:lineRule="auto"/>
              <w:rPr>
                <w:b/>
                <w:bCs/>
              </w:rPr>
            </w:pPr>
            <w:r w:rsidRPr="001C61E3">
              <w:t xml:space="preserve">Justice Aisha Shujune Muhammad, </w:t>
            </w:r>
            <w:r>
              <w:t xml:space="preserve">the Supreme Court of </w:t>
            </w:r>
            <w:r w:rsidRPr="001C61E3">
              <w:t>Maldives </w:t>
            </w:r>
          </w:p>
          <w:p w14:paraId="3927E9D8" w14:textId="77777777" w:rsidR="001C61E3" w:rsidRDefault="001C61E3" w:rsidP="00497653">
            <w:pPr>
              <w:keepLines/>
              <w:spacing w:after="60" w:line="240" w:lineRule="auto"/>
              <w:rPr>
                <w:b/>
                <w:bCs/>
              </w:rPr>
            </w:pPr>
          </w:p>
          <w:p w14:paraId="687B677F" w14:textId="72F19682" w:rsidR="00497653" w:rsidRPr="006F7E52" w:rsidRDefault="00497653" w:rsidP="00497653">
            <w:pPr>
              <w:keepLines/>
              <w:spacing w:after="60" w:line="240" w:lineRule="auto"/>
              <w:rPr>
                <w:b/>
                <w:bCs/>
              </w:rPr>
            </w:pPr>
            <w:r w:rsidRPr="006F7E52">
              <w:rPr>
                <w:b/>
                <w:bCs/>
              </w:rPr>
              <w:t>Session Support:</w:t>
            </w:r>
          </w:p>
          <w:p w14:paraId="4C6569D7" w14:textId="13D17677" w:rsidR="00497653" w:rsidRDefault="001B5512">
            <w:pPr>
              <w:keepLines/>
              <w:spacing w:after="60" w:line="240" w:lineRule="auto"/>
            </w:pPr>
            <w:r w:rsidRPr="001B5512">
              <w:t>Fathimath Hamna Shareef, UNDP Maldives</w:t>
            </w:r>
          </w:p>
        </w:tc>
        <w:tc>
          <w:tcPr>
            <w:tcW w:w="3690" w:type="dxa"/>
            <w:shd w:val="clear" w:color="auto" w:fill="FFFFFF"/>
            <w:tcMar>
              <w:top w:w="65" w:type="dxa"/>
              <w:left w:w="80" w:type="dxa"/>
              <w:bottom w:w="65" w:type="dxa"/>
              <w:right w:w="80" w:type="dxa"/>
            </w:tcMar>
            <w:vAlign w:val="center"/>
          </w:tcPr>
          <w:p w14:paraId="62BAFB56" w14:textId="2C9F9AC4" w:rsidR="005C2D3C" w:rsidRDefault="005C2D3C">
            <w:pPr>
              <w:keepLines/>
              <w:spacing w:after="60" w:line="240" w:lineRule="auto"/>
            </w:pPr>
            <w:r>
              <w:t>Shortchange stories and moderated dialogue on court reform, coalition-building, strategic communication, professional visibility, managing resistance, team leadership, supportive workplace culture, crisis leadership and sustaining reform. End with practical strategies for leading change while safeguarding judicial independence.</w:t>
            </w:r>
          </w:p>
        </w:tc>
      </w:tr>
      <w:tr w:rsidR="005C2D3C" w14:paraId="10963F7D" w14:textId="6EBC9DBF" w:rsidTr="00696B0C">
        <w:trPr>
          <w:cantSplit/>
          <w:jc w:val="center"/>
        </w:trPr>
        <w:tc>
          <w:tcPr>
            <w:tcW w:w="1744" w:type="dxa"/>
            <w:shd w:val="clear" w:color="auto" w:fill="FFFFFF"/>
            <w:tcMar>
              <w:top w:w="65" w:type="dxa"/>
              <w:left w:w="80" w:type="dxa"/>
              <w:bottom w:w="65" w:type="dxa"/>
              <w:right w:w="80" w:type="dxa"/>
            </w:tcMar>
            <w:vAlign w:val="center"/>
          </w:tcPr>
          <w:p w14:paraId="3568F7F6" w14:textId="232BB400" w:rsidR="005C2D3C" w:rsidRDefault="005C2D3C">
            <w:pPr>
              <w:keepLines/>
              <w:spacing w:after="60" w:line="240" w:lineRule="auto"/>
              <w:jc w:val="center"/>
            </w:pPr>
            <w:r>
              <w:t>10:25–10:40</w:t>
            </w:r>
            <w:r>
              <w:br/>
              <w:t>(15 mins)</w:t>
            </w:r>
          </w:p>
        </w:tc>
        <w:tc>
          <w:tcPr>
            <w:tcW w:w="4500" w:type="dxa"/>
            <w:shd w:val="clear" w:color="auto" w:fill="FFFFFF"/>
            <w:tcMar>
              <w:top w:w="65" w:type="dxa"/>
              <w:left w:w="80" w:type="dxa"/>
              <w:bottom w:w="65" w:type="dxa"/>
              <w:right w:w="80" w:type="dxa"/>
            </w:tcMar>
            <w:vAlign w:val="center"/>
          </w:tcPr>
          <w:p w14:paraId="16FD7774" w14:textId="77777777" w:rsidR="005C2D3C" w:rsidRDefault="005C2D3C">
            <w:pPr>
              <w:keepLines/>
              <w:spacing w:after="60" w:line="240" w:lineRule="auto"/>
            </w:pPr>
            <w:r>
              <w:t>Coffee break</w:t>
            </w:r>
          </w:p>
        </w:tc>
        <w:tc>
          <w:tcPr>
            <w:tcW w:w="3690" w:type="dxa"/>
            <w:shd w:val="clear" w:color="auto" w:fill="FFFFFF"/>
            <w:tcMar>
              <w:top w:w="65" w:type="dxa"/>
              <w:left w:w="80" w:type="dxa"/>
              <w:bottom w:w="65" w:type="dxa"/>
              <w:right w:w="80" w:type="dxa"/>
            </w:tcMar>
            <w:vAlign w:val="center"/>
          </w:tcPr>
          <w:p w14:paraId="14DC63E0" w14:textId="77777777" w:rsidR="005C2D3C" w:rsidRDefault="005C2D3C">
            <w:pPr>
              <w:keepLines/>
              <w:spacing w:after="60" w:line="240" w:lineRule="auto"/>
            </w:pPr>
          </w:p>
        </w:tc>
      </w:tr>
      <w:tr w:rsidR="005C2D3C" w14:paraId="24BD7229" w14:textId="66BABEAE" w:rsidTr="00696B0C">
        <w:trPr>
          <w:cantSplit/>
          <w:jc w:val="center"/>
        </w:trPr>
        <w:tc>
          <w:tcPr>
            <w:tcW w:w="1744" w:type="dxa"/>
            <w:shd w:val="clear" w:color="auto" w:fill="FFFFFF"/>
            <w:tcMar>
              <w:top w:w="65" w:type="dxa"/>
              <w:left w:w="80" w:type="dxa"/>
              <w:bottom w:w="65" w:type="dxa"/>
              <w:right w:w="80" w:type="dxa"/>
            </w:tcMar>
            <w:vAlign w:val="center"/>
          </w:tcPr>
          <w:p w14:paraId="4EE6CCD4" w14:textId="369C4A2A" w:rsidR="005C2D3C" w:rsidRDefault="005C2D3C">
            <w:pPr>
              <w:keepLines/>
              <w:spacing w:after="60" w:line="240" w:lineRule="auto"/>
              <w:jc w:val="center"/>
            </w:pPr>
            <w:r>
              <w:t>10:40–11:55</w:t>
            </w:r>
            <w:r>
              <w:br/>
              <w:t>(75 mins)</w:t>
            </w:r>
          </w:p>
        </w:tc>
        <w:tc>
          <w:tcPr>
            <w:tcW w:w="4500" w:type="dxa"/>
            <w:shd w:val="clear" w:color="auto" w:fill="FFFFFF"/>
            <w:tcMar>
              <w:top w:w="65" w:type="dxa"/>
              <w:left w:w="80" w:type="dxa"/>
              <w:bottom w:w="65" w:type="dxa"/>
              <w:right w:w="80" w:type="dxa"/>
            </w:tcMar>
            <w:vAlign w:val="center"/>
          </w:tcPr>
          <w:p w14:paraId="3EB06118" w14:textId="77777777" w:rsidR="005C2D3C" w:rsidRDefault="005C2D3C">
            <w:pPr>
              <w:keepLines/>
              <w:spacing w:after="60" w:line="240" w:lineRule="auto"/>
              <w:rPr>
                <w:rStyle w:val="Strong"/>
                <w:b w:val="0"/>
                <w:bCs w:val="0"/>
              </w:rPr>
            </w:pPr>
            <w:r w:rsidRPr="00FF5F68">
              <w:t xml:space="preserve">Thematic Dialogue IV — </w:t>
            </w:r>
            <w:r w:rsidRPr="009A2782">
              <w:rPr>
                <w:rStyle w:val="Strong"/>
                <w:b w:val="0"/>
                <w:bCs w:val="0"/>
              </w:rPr>
              <w:t>Leading with Integrity: Women’s Judicial Leadership, Ethics and Public Trust</w:t>
            </w:r>
          </w:p>
          <w:p w14:paraId="2F8B5959" w14:textId="77777777" w:rsidR="001B5512" w:rsidRDefault="001B5512">
            <w:pPr>
              <w:keepLines/>
              <w:spacing w:after="60" w:line="240" w:lineRule="auto"/>
              <w:rPr>
                <w:rStyle w:val="Strong"/>
                <w:b w:val="0"/>
                <w:bCs w:val="0"/>
              </w:rPr>
            </w:pPr>
          </w:p>
          <w:p w14:paraId="0FEF74D7" w14:textId="77777777" w:rsidR="001B5512" w:rsidRPr="003E5305" w:rsidRDefault="001B5512" w:rsidP="001B5512">
            <w:pPr>
              <w:keepLines/>
              <w:spacing w:after="60" w:line="240" w:lineRule="auto"/>
              <w:rPr>
                <w:b/>
                <w:bCs/>
              </w:rPr>
            </w:pPr>
            <w:r w:rsidRPr="003E5305">
              <w:rPr>
                <w:b/>
                <w:bCs/>
              </w:rPr>
              <w:t xml:space="preserve">Co-leads: </w:t>
            </w:r>
          </w:p>
          <w:p w14:paraId="010894A2" w14:textId="77777777" w:rsidR="00A8167C" w:rsidRDefault="00A8167C" w:rsidP="00A8167C">
            <w:pPr>
              <w:pStyle w:val="ListParagraph"/>
              <w:numPr>
                <w:ilvl w:val="0"/>
                <w:numId w:val="36"/>
              </w:numPr>
            </w:pPr>
            <w:r w:rsidRPr="00760572">
              <w:t>Justice Nani Indrawa,</w:t>
            </w:r>
            <w:r>
              <w:t xml:space="preserve"> the Supreme Court of</w:t>
            </w:r>
            <w:r w:rsidRPr="00760572">
              <w:t xml:space="preserve"> Indonesia</w:t>
            </w:r>
          </w:p>
          <w:p w14:paraId="2D07A496" w14:textId="59C70F04" w:rsidR="00A8167C" w:rsidRPr="00760572" w:rsidRDefault="00A8167C" w:rsidP="00A8167C">
            <w:pPr>
              <w:pStyle w:val="ListParagraph"/>
              <w:numPr>
                <w:ilvl w:val="0"/>
                <w:numId w:val="36"/>
              </w:numPr>
            </w:pPr>
            <w:r w:rsidRPr="00A8167C">
              <w:t xml:space="preserve">Justice </w:t>
            </w:r>
            <w:proofErr w:type="spellStart"/>
            <w:r w:rsidRPr="00A8167C">
              <w:t>Suntariya</w:t>
            </w:r>
            <w:proofErr w:type="spellEnd"/>
            <w:r w:rsidRPr="00A8167C">
              <w:t xml:space="preserve"> </w:t>
            </w:r>
            <w:proofErr w:type="spellStart"/>
            <w:r w:rsidRPr="00A8167C">
              <w:t>Muanpawong</w:t>
            </w:r>
            <w:proofErr w:type="spellEnd"/>
            <w:r w:rsidR="009F48CB">
              <w:t>, the Court of Appeals of Thailand</w:t>
            </w:r>
          </w:p>
          <w:p w14:paraId="59E19905" w14:textId="3CF036A0" w:rsidR="00760572" w:rsidRPr="00760572" w:rsidRDefault="00760572" w:rsidP="00760572">
            <w:pPr>
              <w:pStyle w:val="ListParagraph"/>
              <w:numPr>
                <w:ilvl w:val="0"/>
                <w:numId w:val="36"/>
              </w:numPr>
            </w:pPr>
            <w:r w:rsidRPr="00760572">
              <w:t xml:space="preserve">Judge </w:t>
            </w:r>
            <w:proofErr w:type="spellStart"/>
            <w:r w:rsidRPr="00760572">
              <w:t>Dolgorsuren</w:t>
            </w:r>
            <w:proofErr w:type="spellEnd"/>
            <w:r w:rsidRPr="00760572">
              <w:t xml:space="preserve"> Namjil, </w:t>
            </w:r>
            <w:r w:rsidR="004446BB" w:rsidRPr="004446BB">
              <w:t>Administrative Court of Appeals of Mongolia</w:t>
            </w:r>
            <w:r w:rsidR="004446BB">
              <w:t xml:space="preserve"> </w:t>
            </w:r>
          </w:p>
          <w:p w14:paraId="5937E211" w14:textId="77777777" w:rsidR="004446BB" w:rsidRDefault="004446BB" w:rsidP="001B5512">
            <w:pPr>
              <w:keepLines/>
              <w:spacing w:after="60" w:line="240" w:lineRule="auto"/>
              <w:rPr>
                <w:b/>
                <w:bCs/>
              </w:rPr>
            </w:pPr>
          </w:p>
          <w:p w14:paraId="38003520" w14:textId="0BFF38EF" w:rsidR="001B5512" w:rsidRPr="006F7E52" w:rsidRDefault="001B5512" w:rsidP="001B5512">
            <w:pPr>
              <w:keepLines/>
              <w:spacing w:after="60" w:line="240" w:lineRule="auto"/>
              <w:rPr>
                <w:b/>
                <w:bCs/>
              </w:rPr>
            </w:pPr>
            <w:r w:rsidRPr="006F7E52">
              <w:rPr>
                <w:b/>
                <w:bCs/>
              </w:rPr>
              <w:t>Session Support:</w:t>
            </w:r>
          </w:p>
          <w:p w14:paraId="074CC2CD" w14:textId="011673D6" w:rsidR="001B5512" w:rsidRPr="00FF5F68" w:rsidRDefault="00A8167C" w:rsidP="00A8167C">
            <w:r w:rsidRPr="00760572">
              <w:t>Simone Boneschi, UNDP Bangkok Regional Hub</w:t>
            </w:r>
          </w:p>
        </w:tc>
        <w:tc>
          <w:tcPr>
            <w:tcW w:w="3690" w:type="dxa"/>
            <w:shd w:val="clear" w:color="auto" w:fill="FFFFFF"/>
            <w:tcMar>
              <w:top w:w="65" w:type="dxa"/>
              <w:left w:w="80" w:type="dxa"/>
              <w:bottom w:w="65" w:type="dxa"/>
              <w:right w:w="80" w:type="dxa"/>
            </w:tcMar>
            <w:vAlign w:val="center"/>
          </w:tcPr>
          <w:p w14:paraId="1F781B0C" w14:textId="41EC5AFA" w:rsidR="005C2D3C" w:rsidRDefault="005C2D3C">
            <w:pPr>
              <w:keepLines/>
              <w:spacing w:after="60" w:line="240" w:lineRule="auto"/>
            </w:pPr>
            <w:r>
              <w:t>Judge-led cases and moderated dialogue on institutional integrity, ethical culture, judicial communication, scrutiny and public confidence. Include women judges’ leadership in ethical oversight of AI-assisted judicial work and digital courts, addressing transparency, algorithmic bias, accountability and fairness. End with practical principles for ethical leadership and public trust while safeguarding independence and impartiality.</w:t>
            </w:r>
          </w:p>
        </w:tc>
      </w:tr>
      <w:tr w:rsidR="005C2D3C" w14:paraId="6C096802" w14:textId="289BEC9B" w:rsidTr="00696B0C">
        <w:trPr>
          <w:cantSplit/>
          <w:jc w:val="center"/>
        </w:trPr>
        <w:tc>
          <w:tcPr>
            <w:tcW w:w="1744" w:type="dxa"/>
            <w:shd w:val="clear" w:color="auto" w:fill="FFFFFF"/>
            <w:tcMar>
              <w:top w:w="65" w:type="dxa"/>
              <w:left w:w="80" w:type="dxa"/>
              <w:bottom w:w="65" w:type="dxa"/>
              <w:right w:w="80" w:type="dxa"/>
            </w:tcMar>
            <w:vAlign w:val="center"/>
          </w:tcPr>
          <w:p w14:paraId="10C22F60" w14:textId="031A7498" w:rsidR="005C2D3C" w:rsidRDefault="005C2D3C">
            <w:pPr>
              <w:keepLines/>
              <w:spacing w:after="60" w:line="240" w:lineRule="auto"/>
              <w:jc w:val="center"/>
            </w:pPr>
            <w:r>
              <w:lastRenderedPageBreak/>
              <w:t>11:55–13:30</w:t>
            </w:r>
            <w:r>
              <w:br/>
              <w:t>(95 mins)</w:t>
            </w:r>
          </w:p>
        </w:tc>
        <w:tc>
          <w:tcPr>
            <w:tcW w:w="4500" w:type="dxa"/>
            <w:shd w:val="clear" w:color="auto" w:fill="FFFFFF"/>
            <w:tcMar>
              <w:top w:w="65" w:type="dxa"/>
              <w:left w:w="80" w:type="dxa"/>
              <w:bottom w:w="65" w:type="dxa"/>
              <w:right w:w="80" w:type="dxa"/>
            </w:tcMar>
            <w:vAlign w:val="center"/>
          </w:tcPr>
          <w:p w14:paraId="04A0259C" w14:textId="28F78A9E" w:rsidR="005C2D3C" w:rsidRDefault="005C2D3C">
            <w:pPr>
              <w:keepLines/>
              <w:spacing w:after="60" w:line="240" w:lineRule="auto"/>
            </w:pPr>
            <w:r>
              <w:t>Lunch</w:t>
            </w:r>
          </w:p>
        </w:tc>
        <w:tc>
          <w:tcPr>
            <w:tcW w:w="3690" w:type="dxa"/>
            <w:shd w:val="clear" w:color="auto" w:fill="FFFFFF"/>
            <w:tcMar>
              <w:top w:w="65" w:type="dxa"/>
              <w:left w:w="80" w:type="dxa"/>
              <w:bottom w:w="65" w:type="dxa"/>
              <w:right w:w="80" w:type="dxa"/>
            </w:tcMar>
            <w:vAlign w:val="center"/>
          </w:tcPr>
          <w:p w14:paraId="1E058837" w14:textId="3B8D8700" w:rsidR="005C2D3C" w:rsidRDefault="005C2D3C">
            <w:pPr>
              <w:keepLines/>
              <w:spacing w:after="60" w:line="240" w:lineRule="auto"/>
            </w:pPr>
          </w:p>
        </w:tc>
      </w:tr>
      <w:tr w:rsidR="005C2D3C" w14:paraId="54660AD9" w14:textId="2950F52C" w:rsidTr="00696B0C">
        <w:trPr>
          <w:cantSplit/>
          <w:jc w:val="center"/>
        </w:trPr>
        <w:tc>
          <w:tcPr>
            <w:tcW w:w="1744" w:type="dxa"/>
            <w:shd w:val="clear" w:color="auto" w:fill="FFFFFF"/>
            <w:tcMar>
              <w:top w:w="65" w:type="dxa"/>
              <w:left w:w="80" w:type="dxa"/>
              <w:bottom w:w="65" w:type="dxa"/>
              <w:right w:w="80" w:type="dxa"/>
            </w:tcMar>
            <w:vAlign w:val="center"/>
          </w:tcPr>
          <w:p w14:paraId="35E2B038" w14:textId="397254E5" w:rsidR="005C2D3C" w:rsidRDefault="005C2D3C" w:rsidP="0042424D">
            <w:pPr>
              <w:keepLines/>
              <w:spacing w:after="60" w:line="240" w:lineRule="auto"/>
              <w:jc w:val="center"/>
            </w:pPr>
            <w:r>
              <w:t>13:30–14:45</w:t>
            </w:r>
            <w:r>
              <w:br/>
              <w:t>(75 mins)</w:t>
            </w:r>
          </w:p>
        </w:tc>
        <w:tc>
          <w:tcPr>
            <w:tcW w:w="4500" w:type="dxa"/>
            <w:shd w:val="clear" w:color="auto" w:fill="FFFFFF"/>
            <w:tcMar>
              <w:top w:w="65" w:type="dxa"/>
              <w:left w:w="80" w:type="dxa"/>
              <w:bottom w:w="65" w:type="dxa"/>
              <w:right w:w="80" w:type="dxa"/>
            </w:tcMar>
            <w:vAlign w:val="center"/>
          </w:tcPr>
          <w:p w14:paraId="61F017E1" w14:textId="77777777" w:rsidR="005C2D3C" w:rsidRDefault="005C2D3C" w:rsidP="0042424D">
            <w:pPr>
              <w:keepLines/>
              <w:spacing w:after="60" w:line="240" w:lineRule="auto"/>
            </w:pPr>
            <w:r>
              <w:t>Capacity-Building Co-Design, Part I — What Does a Woman Judge Need to Lead?</w:t>
            </w:r>
          </w:p>
          <w:p w14:paraId="40E7DBF3" w14:textId="77777777" w:rsidR="001D320E" w:rsidRDefault="001D320E" w:rsidP="0042424D">
            <w:pPr>
              <w:keepLines/>
              <w:spacing w:after="60" w:line="240" w:lineRule="auto"/>
            </w:pPr>
          </w:p>
          <w:p w14:paraId="51EBCD0A" w14:textId="00F02014" w:rsidR="001D320E" w:rsidRDefault="00CD524B" w:rsidP="0042424D">
            <w:pPr>
              <w:keepLines/>
              <w:spacing w:after="60" w:line="240" w:lineRule="auto"/>
            </w:pPr>
            <w:r>
              <w:t xml:space="preserve">Supporting judges: </w:t>
            </w:r>
          </w:p>
          <w:p w14:paraId="12CEB805" w14:textId="4FE0F799" w:rsidR="008F5E05" w:rsidRDefault="008F5E05" w:rsidP="008F5E05">
            <w:pPr>
              <w:pStyle w:val="ListParagraph"/>
              <w:keepLines/>
              <w:numPr>
                <w:ilvl w:val="0"/>
                <w:numId w:val="38"/>
              </w:numPr>
              <w:spacing w:after="60" w:line="240" w:lineRule="auto"/>
            </w:pPr>
            <w:r>
              <w:t>Justice Ayesha Malik, the supreme court of Pakistan</w:t>
            </w:r>
          </w:p>
          <w:p w14:paraId="5C687DE5" w14:textId="7B7DDF8D" w:rsidR="008F5E05" w:rsidRPr="00F23002" w:rsidRDefault="008F5E05" w:rsidP="00917298">
            <w:pPr>
              <w:pStyle w:val="ListParagraph"/>
              <w:keepLines/>
              <w:numPr>
                <w:ilvl w:val="0"/>
                <w:numId w:val="38"/>
              </w:numPr>
              <w:spacing w:after="60" w:line="240" w:lineRule="auto"/>
            </w:pPr>
            <w:r>
              <w:t>Justice Mary Lim Thiam Suan,</w:t>
            </w:r>
            <w:r w:rsidR="00917298">
              <w:t xml:space="preserve"> President, AIAC Court of Arbitration, retired from Federal Court of Malaysia</w:t>
            </w:r>
          </w:p>
          <w:p w14:paraId="5092674F" w14:textId="3F5759CD" w:rsidR="00CD524B" w:rsidRDefault="008F5E05" w:rsidP="008F5E05">
            <w:pPr>
              <w:pStyle w:val="ListParagraph"/>
              <w:keepLines/>
              <w:numPr>
                <w:ilvl w:val="0"/>
                <w:numId w:val="37"/>
              </w:numPr>
              <w:spacing w:after="60" w:line="240" w:lineRule="auto"/>
            </w:pPr>
            <w:r>
              <w:t xml:space="preserve">Justice Laura Wawun - </w:t>
            </w:r>
            <w:proofErr w:type="spellStart"/>
            <w:r>
              <w:t>Kuvi</w:t>
            </w:r>
            <w:proofErr w:type="spellEnd"/>
            <w:r>
              <w:t>, the supreme court of Papua New Guinea</w:t>
            </w:r>
          </w:p>
          <w:p w14:paraId="3658412F" w14:textId="77777777" w:rsidR="001D320E" w:rsidRDefault="001D320E" w:rsidP="0042424D">
            <w:pPr>
              <w:keepLines/>
              <w:spacing w:after="60" w:line="240" w:lineRule="auto"/>
            </w:pPr>
          </w:p>
          <w:p w14:paraId="389513A7" w14:textId="77777777" w:rsidR="001D320E" w:rsidRDefault="001D320E" w:rsidP="0042424D">
            <w:pPr>
              <w:keepLines/>
              <w:spacing w:after="60" w:line="240" w:lineRule="auto"/>
            </w:pPr>
          </w:p>
          <w:p w14:paraId="496EA709" w14:textId="35A26A6B" w:rsidR="00CD524B" w:rsidRPr="0068655B" w:rsidRDefault="001D320E" w:rsidP="001D320E">
            <w:pPr>
              <w:keepLines/>
              <w:spacing w:after="60" w:line="240" w:lineRule="auto"/>
              <w:rPr>
                <w:b/>
                <w:bCs/>
              </w:rPr>
            </w:pPr>
            <w:r w:rsidRPr="0068655B">
              <w:rPr>
                <w:b/>
                <w:bCs/>
              </w:rPr>
              <w:t xml:space="preserve">Session </w:t>
            </w:r>
            <w:r>
              <w:rPr>
                <w:b/>
                <w:bCs/>
              </w:rPr>
              <w:t xml:space="preserve">support: </w:t>
            </w:r>
          </w:p>
          <w:p w14:paraId="55059950" w14:textId="77777777" w:rsidR="001D320E" w:rsidRDefault="001D320E" w:rsidP="001D320E">
            <w:pPr>
              <w:keepLines/>
              <w:spacing w:after="60" w:line="240" w:lineRule="auto"/>
            </w:pPr>
            <w:r w:rsidRPr="0068655B">
              <w:t>Hannah Lim, Asian Development Bank</w:t>
            </w:r>
          </w:p>
          <w:p w14:paraId="601BE61B" w14:textId="77777777" w:rsidR="00CD524B" w:rsidRDefault="00CD524B" w:rsidP="001D320E">
            <w:pPr>
              <w:keepLines/>
              <w:spacing w:after="60" w:line="240" w:lineRule="auto"/>
              <w:rPr>
                <w:lang w:val="sv-SE"/>
              </w:rPr>
            </w:pPr>
            <w:r w:rsidRPr="00CD524B">
              <w:rPr>
                <w:lang w:val="sv-SE"/>
              </w:rPr>
              <w:t>Jiahuan Yuan, UNDP Bangkok Regi</w:t>
            </w:r>
            <w:r>
              <w:rPr>
                <w:lang w:val="sv-SE"/>
              </w:rPr>
              <w:t>onal Hub</w:t>
            </w:r>
          </w:p>
          <w:p w14:paraId="548F36B9" w14:textId="662A5904" w:rsidR="000660FF" w:rsidRPr="00CD524B" w:rsidRDefault="000660FF" w:rsidP="001D320E">
            <w:pPr>
              <w:keepLines/>
              <w:spacing w:after="60" w:line="240" w:lineRule="auto"/>
              <w:rPr>
                <w:lang w:val="sv-SE"/>
              </w:rPr>
            </w:pPr>
            <w:r w:rsidRPr="000660FF">
              <w:t xml:space="preserve">Miriam Chinnappa, </w:t>
            </w:r>
            <w:r>
              <w:t>Consultant</w:t>
            </w:r>
            <w:r w:rsidRPr="000660FF">
              <w:t xml:space="preserve"> (TBC)</w:t>
            </w:r>
          </w:p>
        </w:tc>
        <w:tc>
          <w:tcPr>
            <w:tcW w:w="3690" w:type="dxa"/>
            <w:shd w:val="clear" w:color="auto" w:fill="FFFFFF"/>
            <w:tcMar>
              <w:top w:w="65" w:type="dxa"/>
              <w:left w:w="80" w:type="dxa"/>
              <w:bottom w:w="65" w:type="dxa"/>
              <w:right w:w="80" w:type="dxa"/>
            </w:tcMar>
            <w:vAlign w:val="center"/>
          </w:tcPr>
          <w:p w14:paraId="15334401" w14:textId="50820618" w:rsidR="005C2D3C" w:rsidRDefault="005C2D3C" w:rsidP="0042424D">
            <w:pPr>
              <w:keepLines/>
              <w:spacing w:after="60" w:line="240" w:lineRule="auto"/>
            </w:pPr>
            <w:r>
              <w:t xml:space="preserve">Facilitated needs identification across Leading Self and Sustaining Leadership; Leading People; Leading Institutions; and Leading Transformation. Prioritize capabilities, experiences, relationships and institutional support across career stages, including needs beyond training. </w:t>
            </w:r>
            <w:r w:rsidRPr="00664815">
              <w:rPr>
                <w:i/>
                <w:iCs/>
              </w:rPr>
              <w:t>Output: a prioritized leadership-needs map to guide Part II.</w:t>
            </w:r>
          </w:p>
        </w:tc>
      </w:tr>
      <w:tr w:rsidR="005C2D3C" w14:paraId="15CF0DD1" w14:textId="2AA1E9FB" w:rsidTr="00696B0C">
        <w:trPr>
          <w:cantSplit/>
          <w:jc w:val="center"/>
        </w:trPr>
        <w:tc>
          <w:tcPr>
            <w:tcW w:w="1744" w:type="dxa"/>
            <w:shd w:val="clear" w:color="auto" w:fill="FFFFFF"/>
            <w:tcMar>
              <w:top w:w="65" w:type="dxa"/>
              <w:left w:w="80" w:type="dxa"/>
              <w:bottom w:w="65" w:type="dxa"/>
              <w:right w:w="80" w:type="dxa"/>
            </w:tcMar>
            <w:vAlign w:val="center"/>
          </w:tcPr>
          <w:p w14:paraId="4F800AD0" w14:textId="386439DD" w:rsidR="005C2D3C" w:rsidRDefault="005C2D3C" w:rsidP="0042424D">
            <w:pPr>
              <w:keepLines/>
              <w:spacing w:after="60" w:line="240" w:lineRule="auto"/>
              <w:jc w:val="center"/>
            </w:pPr>
            <w:r>
              <w:t>14:45–15:00</w:t>
            </w:r>
            <w:r>
              <w:br/>
              <w:t>(15 mins)</w:t>
            </w:r>
          </w:p>
        </w:tc>
        <w:tc>
          <w:tcPr>
            <w:tcW w:w="4500" w:type="dxa"/>
            <w:shd w:val="clear" w:color="auto" w:fill="FFFFFF"/>
            <w:tcMar>
              <w:top w:w="65" w:type="dxa"/>
              <w:left w:w="80" w:type="dxa"/>
              <w:bottom w:w="65" w:type="dxa"/>
              <w:right w:w="80" w:type="dxa"/>
            </w:tcMar>
            <w:vAlign w:val="center"/>
          </w:tcPr>
          <w:p w14:paraId="7E2BBB07" w14:textId="780CB4C4" w:rsidR="005C2D3C" w:rsidRDefault="005C2D3C" w:rsidP="0042424D">
            <w:pPr>
              <w:keepLines/>
              <w:spacing w:after="60" w:line="240" w:lineRule="auto"/>
            </w:pPr>
            <w:r>
              <w:t>Coffee break</w:t>
            </w:r>
          </w:p>
        </w:tc>
        <w:tc>
          <w:tcPr>
            <w:tcW w:w="3690" w:type="dxa"/>
            <w:shd w:val="clear" w:color="auto" w:fill="FFFFFF"/>
            <w:tcMar>
              <w:top w:w="65" w:type="dxa"/>
              <w:left w:w="80" w:type="dxa"/>
              <w:bottom w:w="65" w:type="dxa"/>
              <w:right w:w="80" w:type="dxa"/>
            </w:tcMar>
            <w:vAlign w:val="center"/>
          </w:tcPr>
          <w:p w14:paraId="6EB30A34" w14:textId="77777777" w:rsidR="005C2D3C" w:rsidRDefault="005C2D3C" w:rsidP="0042424D">
            <w:pPr>
              <w:keepLines/>
              <w:spacing w:after="60" w:line="240" w:lineRule="auto"/>
            </w:pPr>
          </w:p>
        </w:tc>
      </w:tr>
      <w:tr w:rsidR="005C2D3C" w14:paraId="329DEF3D" w14:textId="46CA50C9" w:rsidTr="00696B0C">
        <w:trPr>
          <w:cantSplit/>
          <w:jc w:val="center"/>
        </w:trPr>
        <w:tc>
          <w:tcPr>
            <w:tcW w:w="1744" w:type="dxa"/>
            <w:shd w:val="clear" w:color="auto" w:fill="FFFFFF"/>
            <w:tcMar>
              <w:top w:w="65" w:type="dxa"/>
              <w:left w:w="80" w:type="dxa"/>
              <w:bottom w:w="65" w:type="dxa"/>
              <w:right w:w="80" w:type="dxa"/>
            </w:tcMar>
            <w:vAlign w:val="center"/>
          </w:tcPr>
          <w:p w14:paraId="15C691A3" w14:textId="5E89CDDF" w:rsidR="005C2D3C" w:rsidRDefault="005C2D3C">
            <w:pPr>
              <w:keepLines/>
              <w:spacing w:after="60" w:line="240" w:lineRule="auto"/>
              <w:jc w:val="center"/>
            </w:pPr>
            <w:r>
              <w:t>15:00–16:15</w:t>
            </w:r>
            <w:r>
              <w:br/>
              <w:t>(75 mins)</w:t>
            </w:r>
          </w:p>
        </w:tc>
        <w:tc>
          <w:tcPr>
            <w:tcW w:w="4500" w:type="dxa"/>
            <w:shd w:val="clear" w:color="auto" w:fill="FFFFFF"/>
            <w:tcMar>
              <w:top w:w="65" w:type="dxa"/>
              <w:left w:w="80" w:type="dxa"/>
              <w:bottom w:w="65" w:type="dxa"/>
              <w:right w:w="80" w:type="dxa"/>
            </w:tcMar>
            <w:vAlign w:val="center"/>
          </w:tcPr>
          <w:p w14:paraId="0EC7C04A" w14:textId="77777777" w:rsidR="005C2D3C" w:rsidRDefault="005C2D3C">
            <w:pPr>
              <w:keepLines/>
              <w:spacing w:after="60" w:line="240" w:lineRule="auto"/>
            </w:pPr>
            <w:r>
              <w:t>Capacity-Building Co-Design, Part II — What Should the APWJN Leadership Offer Look Like in Practice?</w:t>
            </w:r>
          </w:p>
          <w:p w14:paraId="50A0E274" w14:textId="77777777" w:rsidR="00917298" w:rsidRDefault="00917298">
            <w:pPr>
              <w:keepLines/>
              <w:spacing w:after="60" w:line="240" w:lineRule="auto"/>
            </w:pPr>
          </w:p>
          <w:p w14:paraId="471C5096" w14:textId="77777777" w:rsidR="00917298" w:rsidRDefault="00917298" w:rsidP="00917298">
            <w:pPr>
              <w:pStyle w:val="ListParagraph"/>
              <w:keepLines/>
              <w:numPr>
                <w:ilvl w:val="0"/>
                <w:numId w:val="38"/>
              </w:numPr>
              <w:spacing w:after="60" w:line="240" w:lineRule="auto"/>
            </w:pPr>
            <w:r>
              <w:t>Justice Ayesha Malik, the supreme court of Pakistan</w:t>
            </w:r>
          </w:p>
          <w:p w14:paraId="244C592B" w14:textId="77777777" w:rsidR="00917298" w:rsidRPr="00F23002" w:rsidRDefault="00917298" w:rsidP="00917298">
            <w:pPr>
              <w:pStyle w:val="ListParagraph"/>
              <w:keepLines/>
              <w:numPr>
                <w:ilvl w:val="0"/>
                <w:numId w:val="38"/>
              </w:numPr>
              <w:spacing w:after="60" w:line="240" w:lineRule="auto"/>
            </w:pPr>
            <w:r>
              <w:t>Justice Mary Lim Thiam Suan, President, AIAC Court of Arbitration, retired from Federal Court of Malaysia</w:t>
            </w:r>
          </w:p>
          <w:p w14:paraId="200595D3" w14:textId="77777777" w:rsidR="00917298" w:rsidRDefault="00917298" w:rsidP="00917298">
            <w:pPr>
              <w:pStyle w:val="ListParagraph"/>
              <w:keepLines/>
              <w:numPr>
                <w:ilvl w:val="0"/>
                <w:numId w:val="37"/>
              </w:numPr>
              <w:spacing w:after="60" w:line="240" w:lineRule="auto"/>
            </w:pPr>
            <w:r>
              <w:t xml:space="preserve">Justice Laura Wawun - </w:t>
            </w:r>
            <w:proofErr w:type="spellStart"/>
            <w:r>
              <w:t>Kuvi</w:t>
            </w:r>
            <w:proofErr w:type="spellEnd"/>
            <w:r>
              <w:t>, the supreme court of Papua New Guinea</w:t>
            </w:r>
          </w:p>
          <w:p w14:paraId="770716F7" w14:textId="77777777" w:rsidR="00917298" w:rsidRDefault="00917298" w:rsidP="00917298">
            <w:pPr>
              <w:keepLines/>
              <w:spacing w:after="60" w:line="240" w:lineRule="auto"/>
              <w:rPr>
                <w:b/>
                <w:bCs/>
              </w:rPr>
            </w:pPr>
          </w:p>
          <w:p w14:paraId="12C29F63" w14:textId="2E54672E" w:rsidR="00917298" w:rsidRPr="0068655B" w:rsidRDefault="00917298" w:rsidP="00917298">
            <w:pPr>
              <w:keepLines/>
              <w:spacing w:after="60" w:line="240" w:lineRule="auto"/>
              <w:rPr>
                <w:b/>
                <w:bCs/>
              </w:rPr>
            </w:pPr>
            <w:r w:rsidRPr="0068655B">
              <w:rPr>
                <w:b/>
                <w:bCs/>
              </w:rPr>
              <w:t xml:space="preserve">Session </w:t>
            </w:r>
            <w:r>
              <w:rPr>
                <w:b/>
                <w:bCs/>
              </w:rPr>
              <w:t xml:space="preserve">support: </w:t>
            </w:r>
          </w:p>
          <w:p w14:paraId="4F6963BE" w14:textId="77777777" w:rsidR="00917298" w:rsidRDefault="00917298" w:rsidP="00917298">
            <w:pPr>
              <w:keepLines/>
              <w:spacing w:after="60" w:line="240" w:lineRule="auto"/>
            </w:pPr>
            <w:r w:rsidRPr="0068655B">
              <w:t>Hannah Lim, Asian Development Bank</w:t>
            </w:r>
          </w:p>
          <w:p w14:paraId="78B98358" w14:textId="77777777" w:rsidR="00BC37D3" w:rsidRDefault="00917298" w:rsidP="00917298">
            <w:pPr>
              <w:keepLines/>
              <w:spacing w:after="60" w:line="240" w:lineRule="auto"/>
              <w:rPr>
                <w:lang w:val="sv-SE"/>
              </w:rPr>
            </w:pPr>
            <w:r w:rsidRPr="00CD524B">
              <w:rPr>
                <w:lang w:val="sv-SE"/>
              </w:rPr>
              <w:t>Jiahuan Yuan, UNDP Bangkok Regi</w:t>
            </w:r>
            <w:r>
              <w:rPr>
                <w:lang w:val="sv-SE"/>
              </w:rPr>
              <w:t>onal Hub</w:t>
            </w:r>
          </w:p>
          <w:p w14:paraId="7DCDD422" w14:textId="7FF0B21D" w:rsidR="000660FF" w:rsidRPr="000660FF" w:rsidRDefault="000660FF" w:rsidP="00917298">
            <w:pPr>
              <w:keepLines/>
              <w:spacing w:after="60" w:line="240" w:lineRule="auto"/>
              <w:rPr>
                <w:lang w:val="sv-SE"/>
              </w:rPr>
            </w:pPr>
            <w:r w:rsidRPr="000660FF">
              <w:t xml:space="preserve">Miriam Chinnappa, </w:t>
            </w:r>
            <w:r>
              <w:t>Consultant</w:t>
            </w:r>
            <w:r w:rsidRPr="000660FF">
              <w:t xml:space="preserve"> (TBC)</w:t>
            </w:r>
          </w:p>
        </w:tc>
        <w:tc>
          <w:tcPr>
            <w:tcW w:w="3690" w:type="dxa"/>
            <w:shd w:val="clear" w:color="auto" w:fill="FFFFFF"/>
            <w:tcMar>
              <w:top w:w="65" w:type="dxa"/>
              <w:left w:w="80" w:type="dxa"/>
              <w:bottom w:w="65" w:type="dxa"/>
              <w:right w:w="80" w:type="dxa"/>
            </w:tcMar>
            <w:vAlign w:val="center"/>
          </w:tcPr>
          <w:p w14:paraId="536F8185" w14:textId="66C58018" w:rsidR="00664815" w:rsidRDefault="005C2D3C">
            <w:pPr>
              <w:keepLines/>
              <w:spacing w:after="60" w:line="240" w:lineRule="auto"/>
            </w:pPr>
            <w:r>
              <w:t xml:space="preserve">Use the Part I </w:t>
            </w:r>
            <w:r w:rsidR="00664815">
              <w:t>need</w:t>
            </w:r>
            <w:r>
              <w:t xml:space="preserve"> map to design APWJN’s leadership-development offer: target groups, priority content, learning modalities, mentoring, exchanges, leadership circles, practical assignments and institutional support. Outline a feasible pilot, sequencing and initial success measures. </w:t>
            </w:r>
          </w:p>
          <w:p w14:paraId="3147A0C0" w14:textId="02F6DC56" w:rsidR="005C2D3C" w:rsidRPr="00664815" w:rsidRDefault="005C2D3C">
            <w:pPr>
              <w:keepLines/>
              <w:spacing w:after="60" w:line="240" w:lineRule="auto"/>
              <w:rPr>
                <w:i/>
                <w:iCs/>
              </w:rPr>
            </w:pPr>
            <w:r w:rsidRPr="00664815">
              <w:rPr>
                <w:i/>
                <w:iCs/>
              </w:rPr>
              <w:t>Output: a design framework to inform the peer-exchange session and Day 3 action planning.</w:t>
            </w:r>
          </w:p>
        </w:tc>
      </w:tr>
      <w:tr w:rsidR="005C2D3C" w14:paraId="3EDF24B1" w14:textId="4278A2BD" w:rsidTr="00696B0C">
        <w:trPr>
          <w:cantSplit/>
          <w:jc w:val="center"/>
        </w:trPr>
        <w:tc>
          <w:tcPr>
            <w:tcW w:w="1744" w:type="dxa"/>
            <w:shd w:val="clear" w:color="auto" w:fill="FFFFFF"/>
            <w:tcMar>
              <w:top w:w="65" w:type="dxa"/>
              <w:left w:w="80" w:type="dxa"/>
              <w:bottom w:w="65" w:type="dxa"/>
              <w:right w:w="80" w:type="dxa"/>
            </w:tcMar>
            <w:vAlign w:val="center"/>
          </w:tcPr>
          <w:p w14:paraId="170FC351" w14:textId="2E7FFC1D" w:rsidR="005C2D3C" w:rsidRDefault="005C2D3C">
            <w:pPr>
              <w:keepLines/>
              <w:spacing w:after="60" w:line="240" w:lineRule="auto"/>
              <w:jc w:val="center"/>
            </w:pPr>
            <w:r>
              <w:lastRenderedPageBreak/>
              <w:t>16:15–17:00</w:t>
            </w:r>
            <w:r>
              <w:br/>
              <w:t>(45 mins)</w:t>
            </w:r>
          </w:p>
        </w:tc>
        <w:tc>
          <w:tcPr>
            <w:tcW w:w="4500" w:type="dxa"/>
            <w:shd w:val="clear" w:color="auto" w:fill="FFFFFF"/>
            <w:tcMar>
              <w:top w:w="65" w:type="dxa"/>
              <w:left w:w="80" w:type="dxa"/>
              <w:bottom w:w="65" w:type="dxa"/>
              <w:right w:w="80" w:type="dxa"/>
            </w:tcMar>
            <w:vAlign w:val="center"/>
          </w:tcPr>
          <w:p w14:paraId="5E2E93D6" w14:textId="77777777" w:rsidR="005C2D3C" w:rsidRDefault="005C2D3C">
            <w:pPr>
              <w:keepLines/>
              <w:spacing w:after="60" w:line="240" w:lineRule="auto"/>
            </w:pPr>
            <w:r>
              <w:t>From Convening to Continuing Peer Exchange</w:t>
            </w:r>
          </w:p>
          <w:p w14:paraId="2C1D99E0" w14:textId="77777777" w:rsidR="00CD524B" w:rsidRDefault="00CD524B">
            <w:pPr>
              <w:keepLines/>
              <w:spacing w:after="60" w:line="240" w:lineRule="auto"/>
            </w:pPr>
          </w:p>
          <w:p w14:paraId="06A4E146" w14:textId="77777777" w:rsidR="00CD524B" w:rsidRPr="0068655B" w:rsidRDefault="00CD524B" w:rsidP="00CD524B">
            <w:pPr>
              <w:keepLines/>
              <w:spacing w:after="60" w:line="240" w:lineRule="auto"/>
              <w:rPr>
                <w:b/>
                <w:bCs/>
              </w:rPr>
            </w:pPr>
            <w:r w:rsidRPr="0068655B">
              <w:rPr>
                <w:b/>
                <w:bCs/>
              </w:rPr>
              <w:t xml:space="preserve">Session </w:t>
            </w:r>
            <w:r>
              <w:rPr>
                <w:b/>
                <w:bCs/>
              </w:rPr>
              <w:t xml:space="preserve">support: </w:t>
            </w:r>
          </w:p>
          <w:p w14:paraId="7E62E50F" w14:textId="77777777" w:rsidR="00CD524B" w:rsidRDefault="00CD524B" w:rsidP="00CD524B">
            <w:pPr>
              <w:keepLines/>
              <w:spacing w:after="60" w:line="240" w:lineRule="auto"/>
            </w:pPr>
            <w:r w:rsidRPr="0068655B">
              <w:t>Hannah Lim, Asian Development Bank</w:t>
            </w:r>
          </w:p>
          <w:p w14:paraId="52C4AB81" w14:textId="32FA7E37" w:rsidR="00CD524B" w:rsidRDefault="00CD524B" w:rsidP="00CD524B">
            <w:pPr>
              <w:keepLines/>
              <w:spacing w:after="60" w:line="240" w:lineRule="auto"/>
            </w:pPr>
            <w:r w:rsidRPr="00CD524B">
              <w:rPr>
                <w:lang w:val="sv-SE"/>
              </w:rPr>
              <w:t>Jiahuan Yuan, UNDP Bangkok Regi</w:t>
            </w:r>
            <w:r>
              <w:rPr>
                <w:lang w:val="sv-SE"/>
              </w:rPr>
              <w:t>onal Hub</w:t>
            </w:r>
          </w:p>
        </w:tc>
        <w:tc>
          <w:tcPr>
            <w:tcW w:w="3690" w:type="dxa"/>
            <w:shd w:val="clear" w:color="auto" w:fill="FFFFFF"/>
            <w:tcMar>
              <w:top w:w="65" w:type="dxa"/>
              <w:left w:w="80" w:type="dxa"/>
              <w:bottom w:w="65" w:type="dxa"/>
              <w:right w:w="80" w:type="dxa"/>
            </w:tcMar>
            <w:vAlign w:val="center"/>
          </w:tcPr>
          <w:p w14:paraId="5DF44CBA" w14:textId="7B89A561" w:rsidR="005C2D3C" w:rsidRDefault="005C2D3C">
            <w:pPr>
              <w:keepLines/>
              <w:spacing w:after="60" w:line="240" w:lineRule="auto"/>
            </w:pPr>
            <w:r>
              <w:t xml:space="preserve">Use the co-design findings to select one realistic, judge-led peer mechanism to pilot after Bangkok, such as a facilitated peer circle, group mentoring cycle or confidential senior-leadership dialogue. Identify prospective participants, facilitation needs, duration, confidentiality and safety principles, sustainability options, secretariat support and review of the pilot. </w:t>
            </w:r>
          </w:p>
        </w:tc>
      </w:tr>
      <w:tr w:rsidR="005C2D3C" w14:paraId="3F982A00" w14:textId="44B4CCAC" w:rsidTr="00696B0C">
        <w:trPr>
          <w:cantSplit/>
          <w:jc w:val="center"/>
        </w:trPr>
        <w:tc>
          <w:tcPr>
            <w:tcW w:w="1744" w:type="dxa"/>
            <w:shd w:val="clear" w:color="auto" w:fill="FFFFFF"/>
            <w:tcMar>
              <w:top w:w="65" w:type="dxa"/>
              <w:left w:w="80" w:type="dxa"/>
              <w:bottom w:w="65" w:type="dxa"/>
              <w:right w:w="80" w:type="dxa"/>
            </w:tcMar>
            <w:vAlign w:val="center"/>
          </w:tcPr>
          <w:p w14:paraId="5BBC129F" w14:textId="77777777" w:rsidR="005C2D3C" w:rsidRDefault="005C2D3C">
            <w:pPr>
              <w:keepLines/>
              <w:spacing w:after="60" w:line="240" w:lineRule="auto"/>
              <w:jc w:val="center"/>
            </w:pPr>
            <w:r>
              <w:t>Evening</w:t>
            </w:r>
          </w:p>
        </w:tc>
        <w:tc>
          <w:tcPr>
            <w:tcW w:w="4500" w:type="dxa"/>
            <w:shd w:val="clear" w:color="auto" w:fill="FFFFFF"/>
            <w:tcMar>
              <w:top w:w="65" w:type="dxa"/>
              <w:left w:w="80" w:type="dxa"/>
              <w:bottom w:w="65" w:type="dxa"/>
              <w:right w:w="80" w:type="dxa"/>
            </w:tcMar>
            <w:vAlign w:val="center"/>
          </w:tcPr>
          <w:p w14:paraId="59234D7B" w14:textId="77777777" w:rsidR="005C2D3C" w:rsidRDefault="005C2D3C">
            <w:pPr>
              <w:keepLines/>
              <w:spacing w:after="60" w:line="240" w:lineRule="auto"/>
            </w:pPr>
            <w:r>
              <w:t>Optional informal networking / free evening</w:t>
            </w:r>
          </w:p>
        </w:tc>
        <w:tc>
          <w:tcPr>
            <w:tcW w:w="3690" w:type="dxa"/>
            <w:shd w:val="clear" w:color="auto" w:fill="FFFFFF"/>
            <w:tcMar>
              <w:top w:w="65" w:type="dxa"/>
              <w:left w:w="80" w:type="dxa"/>
              <w:bottom w:w="65" w:type="dxa"/>
              <w:right w:w="80" w:type="dxa"/>
            </w:tcMar>
            <w:vAlign w:val="center"/>
          </w:tcPr>
          <w:p w14:paraId="3A60493E" w14:textId="77777777" w:rsidR="005C2D3C" w:rsidRDefault="005C2D3C">
            <w:pPr>
              <w:keepLines/>
              <w:spacing w:after="60" w:line="240" w:lineRule="auto"/>
            </w:pPr>
          </w:p>
        </w:tc>
      </w:tr>
    </w:tbl>
    <w:p w14:paraId="70FC3616" w14:textId="77777777" w:rsidR="007C55C4" w:rsidRPr="00295DD8" w:rsidRDefault="007061BC">
      <w:pPr>
        <w:pStyle w:val="AgendaDay"/>
        <w:pageBreakBefore/>
        <w:rPr>
          <w:color w:val="000000" w:themeColor="text1"/>
          <w:sz w:val="22"/>
          <w:szCs w:val="16"/>
        </w:rPr>
      </w:pPr>
      <w:r>
        <w:rPr>
          <w:sz w:val="22"/>
          <w:szCs w:val="16"/>
        </w:rPr>
        <w:lastRenderedPageBreak/>
        <w:t>DAY 3 — FROM REGIONAL DIALOGUE TO A PROGRAMME OF ACTION</w:t>
      </w:r>
      <w:r>
        <w:rPr>
          <w:sz w:val="22"/>
        </w:rPr>
        <w:br/>
        <w:t>Wednesday 18 November 2026</w:t>
      </w:r>
    </w:p>
    <w:p w14:paraId="2C093974" w14:textId="2B9EF9FB" w:rsidR="00416F91" w:rsidRDefault="00D51136">
      <w:pPr>
        <w:spacing w:after="120"/>
        <w:rPr>
          <w:i/>
          <w:color w:val="666D75"/>
          <w:sz w:val="21"/>
        </w:rPr>
      </w:pPr>
      <w:r w:rsidRPr="00D51136">
        <w:rPr>
          <w:i/>
          <w:color w:val="666D75"/>
          <w:sz w:val="21"/>
        </w:rPr>
        <w:t xml:space="preserve">Track A is an Advisor action meeting at the hotel, supported by UNDP and ADB. </w:t>
      </w:r>
      <w:r w:rsidR="00416F91">
        <w:rPr>
          <w:i/>
          <w:color w:val="666D75"/>
          <w:sz w:val="21"/>
        </w:rPr>
        <w:t xml:space="preserve">Judges from Track B </w:t>
      </w:r>
      <w:r w:rsidR="002E64D7">
        <w:rPr>
          <w:i/>
          <w:color w:val="666D75"/>
          <w:sz w:val="21"/>
        </w:rPr>
        <w:t>can</w:t>
      </w:r>
      <w:r w:rsidR="007A6538">
        <w:rPr>
          <w:i/>
          <w:color w:val="666D75"/>
          <w:sz w:val="21"/>
        </w:rPr>
        <w:t xml:space="preserve"> selectively </w:t>
      </w:r>
      <w:r w:rsidR="002E64D7">
        <w:rPr>
          <w:i/>
          <w:color w:val="666D75"/>
          <w:sz w:val="21"/>
        </w:rPr>
        <w:t>join</w:t>
      </w:r>
      <w:r w:rsidR="007A6538">
        <w:rPr>
          <w:i/>
          <w:color w:val="666D75"/>
          <w:sz w:val="21"/>
        </w:rPr>
        <w:t xml:space="preserve"> a</w:t>
      </w:r>
      <w:r w:rsidR="002E64D7">
        <w:rPr>
          <w:i/>
          <w:color w:val="666D75"/>
          <w:sz w:val="21"/>
        </w:rPr>
        <w:t xml:space="preserve">n </w:t>
      </w:r>
      <w:r w:rsidR="007A6538">
        <w:rPr>
          <w:i/>
          <w:color w:val="666D75"/>
          <w:sz w:val="21"/>
        </w:rPr>
        <w:t xml:space="preserve">organized culture tour or </w:t>
      </w:r>
      <w:r w:rsidR="002E64D7">
        <w:rPr>
          <w:i/>
          <w:color w:val="666D75"/>
          <w:sz w:val="21"/>
        </w:rPr>
        <w:t>have a free morning on Day 3.</w:t>
      </w:r>
    </w:p>
    <w:p w14:paraId="507AE921" w14:textId="095B8298" w:rsidR="009E1F31" w:rsidRDefault="00D51136">
      <w:pPr>
        <w:spacing w:after="120"/>
        <w:rPr>
          <w:i/>
          <w:color w:val="666D75"/>
          <w:sz w:val="21"/>
        </w:rPr>
      </w:pPr>
      <w:r w:rsidRPr="00D51136">
        <w:rPr>
          <w:i/>
          <w:color w:val="666D75"/>
          <w:sz w:val="21"/>
        </w:rPr>
        <w:t xml:space="preserve">Track B is the proposed Court of Justice exchange for other participating judges, subject to host approval. </w:t>
      </w:r>
      <w:r w:rsidR="00416F91">
        <w:rPr>
          <w:i/>
          <w:color w:val="666D75"/>
          <w:sz w:val="21"/>
        </w:rPr>
        <w:t xml:space="preserve">Judges from Track A are welcome to join. </w:t>
      </w:r>
    </w:p>
    <w:p w14:paraId="1A0D5CD7" w14:textId="31979BBE" w:rsidR="002425CC" w:rsidRDefault="00D51136">
      <w:pPr>
        <w:keepNext/>
        <w:spacing w:after="120"/>
        <w:rPr>
          <w:i/>
          <w:color w:val="666D75"/>
          <w:sz w:val="21"/>
        </w:rPr>
      </w:pPr>
      <w:r>
        <w:rPr>
          <w:i/>
          <w:color w:val="666D75"/>
          <w:sz w:val="21"/>
        </w:rPr>
        <w:t>Track A</w:t>
      </w:r>
      <w:proofErr w:type="gramStart"/>
      <w:r>
        <w:rPr>
          <w:i/>
          <w:color w:val="666D75"/>
          <w:sz w:val="21"/>
        </w:rPr>
        <w:t xml:space="preserve">:  </w:t>
      </w:r>
      <w:r w:rsidR="002425CC">
        <w:rPr>
          <w:i/>
          <w:color w:val="666D75"/>
          <w:sz w:val="21"/>
        </w:rPr>
        <w:t>For</w:t>
      </w:r>
      <w:proofErr w:type="gramEnd"/>
      <w:r w:rsidR="002425CC">
        <w:rPr>
          <w:i/>
          <w:color w:val="666D75"/>
          <w:sz w:val="21"/>
        </w:rPr>
        <w:t xml:space="preserve"> Advisory Committee of APWJN</w:t>
      </w:r>
    </w:p>
    <w:p w14:paraId="16B3DAFD" w14:textId="3FB83D1D" w:rsidR="007C55C4" w:rsidRDefault="007061BC">
      <w:pPr>
        <w:keepNext/>
        <w:spacing w:after="120"/>
        <w:rPr>
          <w:i/>
          <w:color w:val="666D75"/>
          <w:sz w:val="21"/>
        </w:rPr>
      </w:pPr>
      <w:r>
        <w:rPr>
          <w:i/>
          <w:color w:val="666D75"/>
          <w:sz w:val="21"/>
        </w:rPr>
        <w:t>Half-day: priorities, workplan and commitments</w:t>
      </w:r>
    </w:p>
    <w:p w14:paraId="1928695D" w14:textId="7B9C3A73" w:rsidR="00E35078" w:rsidRPr="00E35078" w:rsidRDefault="00E35078" w:rsidP="00A85FEE">
      <w:pPr>
        <w:pStyle w:val="ListBullet"/>
        <w:numPr>
          <w:ilvl w:val="0"/>
          <w:numId w:val="0"/>
        </w:numPr>
        <w:ind w:left="360" w:hanging="360"/>
        <w:rPr>
          <w:b/>
          <w:bCs/>
          <w:sz w:val="18"/>
          <w:szCs w:val="20"/>
          <w:highlight w:val="yellow"/>
        </w:rPr>
      </w:pPr>
      <w:r>
        <w:t>This closing half-day is led collectively by the Advisors, supported by UNDP and ADB.</w:t>
      </w:r>
    </w:p>
    <w:tbl>
      <w:tblPr>
        <w:tblStyle w:val="TableGrid"/>
        <w:tblW w:w="10728"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800"/>
        <w:gridCol w:w="4392"/>
        <w:gridCol w:w="4536"/>
      </w:tblGrid>
      <w:tr w:rsidR="00AD5BBD" w14:paraId="5A25D79C" w14:textId="229ED8FD" w:rsidTr="00AD5BBD">
        <w:trPr>
          <w:cantSplit/>
          <w:tblHeader/>
          <w:jc w:val="center"/>
        </w:trPr>
        <w:tc>
          <w:tcPr>
            <w:tcW w:w="1800" w:type="dxa"/>
            <w:shd w:val="clear" w:color="auto" w:fill="E7EDF3"/>
            <w:tcMar>
              <w:top w:w="65" w:type="dxa"/>
              <w:left w:w="80" w:type="dxa"/>
              <w:bottom w:w="65" w:type="dxa"/>
              <w:right w:w="80" w:type="dxa"/>
            </w:tcMar>
            <w:vAlign w:val="center"/>
          </w:tcPr>
          <w:p w14:paraId="0CE4CC18" w14:textId="77777777" w:rsidR="00AD5BBD" w:rsidRDefault="00AD5BBD">
            <w:pPr>
              <w:keepLines/>
              <w:spacing w:after="60" w:line="240" w:lineRule="auto"/>
              <w:jc w:val="center"/>
            </w:pPr>
            <w:r>
              <w:rPr>
                <w:b/>
                <w:color w:val="000000"/>
              </w:rPr>
              <w:t>Time</w:t>
            </w:r>
          </w:p>
        </w:tc>
        <w:tc>
          <w:tcPr>
            <w:tcW w:w="4392" w:type="dxa"/>
            <w:shd w:val="clear" w:color="auto" w:fill="E7EDF3"/>
            <w:tcMar>
              <w:top w:w="65" w:type="dxa"/>
              <w:left w:w="80" w:type="dxa"/>
              <w:bottom w:w="65" w:type="dxa"/>
              <w:right w:w="80" w:type="dxa"/>
            </w:tcMar>
            <w:vAlign w:val="center"/>
          </w:tcPr>
          <w:p w14:paraId="40766054" w14:textId="77777777" w:rsidR="00AD5BBD" w:rsidRDefault="00AD5BBD">
            <w:pPr>
              <w:keepLines/>
              <w:spacing w:after="60" w:line="240" w:lineRule="auto"/>
            </w:pPr>
            <w:r>
              <w:rPr>
                <w:b/>
                <w:color w:val="000000"/>
              </w:rPr>
              <w:t>Session</w:t>
            </w:r>
          </w:p>
        </w:tc>
        <w:tc>
          <w:tcPr>
            <w:tcW w:w="4536" w:type="dxa"/>
            <w:shd w:val="clear" w:color="auto" w:fill="E7EDF3"/>
            <w:tcMar>
              <w:top w:w="65" w:type="dxa"/>
              <w:left w:w="80" w:type="dxa"/>
              <w:bottom w:w="65" w:type="dxa"/>
              <w:right w:w="80" w:type="dxa"/>
            </w:tcMar>
            <w:vAlign w:val="center"/>
          </w:tcPr>
          <w:p w14:paraId="185A456B" w14:textId="77777777" w:rsidR="00AD5BBD" w:rsidRDefault="00AD5BBD">
            <w:pPr>
              <w:keepLines/>
              <w:spacing w:after="60" w:line="240" w:lineRule="auto"/>
            </w:pPr>
            <w:r>
              <w:rPr>
                <w:b/>
                <w:color w:val="000000"/>
              </w:rPr>
              <w:t>Purpose / format</w:t>
            </w:r>
          </w:p>
        </w:tc>
      </w:tr>
      <w:tr w:rsidR="00AD5BBD" w14:paraId="2A88C4BA" w14:textId="2AAA1890" w:rsidTr="00AD5BBD">
        <w:trPr>
          <w:cantSplit/>
          <w:jc w:val="center"/>
        </w:trPr>
        <w:tc>
          <w:tcPr>
            <w:tcW w:w="1800" w:type="dxa"/>
            <w:shd w:val="clear" w:color="auto" w:fill="FFFFFF"/>
            <w:tcMar>
              <w:top w:w="65" w:type="dxa"/>
              <w:left w:w="80" w:type="dxa"/>
              <w:bottom w:w="65" w:type="dxa"/>
              <w:right w:w="80" w:type="dxa"/>
            </w:tcMar>
            <w:vAlign w:val="center"/>
          </w:tcPr>
          <w:p w14:paraId="4A65781A" w14:textId="5FC431B6" w:rsidR="00AD5BBD" w:rsidRDefault="00AD5BBD">
            <w:pPr>
              <w:keepLines/>
              <w:spacing w:after="60" w:line="240" w:lineRule="auto"/>
              <w:jc w:val="center"/>
            </w:pPr>
            <w:r>
              <w:t>09:00–09:</w:t>
            </w:r>
            <w:r w:rsidR="002B5845">
              <w:t>2</w:t>
            </w:r>
            <w:r w:rsidR="00190BB5">
              <w:t>0</w:t>
            </w:r>
            <w:r>
              <w:br/>
              <w:t>(</w:t>
            </w:r>
            <w:r w:rsidR="002B5845">
              <w:t>2</w:t>
            </w:r>
            <w:r>
              <w:t>0 mins)</w:t>
            </w:r>
          </w:p>
        </w:tc>
        <w:tc>
          <w:tcPr>
            <w:tcW w:w="4392" w:type="dxa"/>
            <w:shd w:val="clear" w:color="auto" w:fill="FFFFFF"/>
            <w:tcMar>
              <w:top w:w="65" w:type="dxa"/>
              <w:left w:w="80" w:type="dxa"/>
              <w:bottom w:w="65" w:type="dxa"/>
              <w:right w:w="80" w:type="dxa"/>
            </w:tcMar>
            <w:vAlign w:val="center"/>
          </w:tcPr>
          <w:p w14:paraId="31BD5E1B" w14:textId="77777777" w:rsidR="00AD5BBD" w:rsidRDefault="00AD5BBD">
            <w:pPr>
              <w:keepLines/>
              <w:spacing w:after="60" w:line="240" w:lineRule="auto"/>
            </w:pPr>
            <w:r>
              <w:t>What Have We Learned?</w:t>
            </w:r>
          </w:p>
        </w:tc>
        <w:tc>
          <w:tcPr>
            <w:tcW w:w="4536" w:type="dxa"/>
            <w:shd w:val="clear" w:color="auto" w:fill="FFFFFF"/>
            <w:tcMar>
              <w:top w:w="65" w:type="dxa"/>
              <w:left w:w="80" w:type="dxa"/>
              <w:bottom w:w="65" w:type="dxa"/>
              <w:right w:w="80" w:type="dxa"/>
            </w:tcMar>
            <w:vAlign w:val="center"/>
          </w:tcPr>
          <w:p w14:paraId="48CFF16C" w14:textId="548AF06C" w:rsidR="00AD5BBD" w:rsidRDefault="00AD5BBD">
            <w:pPr>
              <w:keepLines/>
              <w:spacing w:after="60" w:line="240" w:lineRule="auto"/>
            </w:pPr>
            <w:r>
              <w:t xml:space="preserve">Draw on priorities and contributions captured </w:t>
            </w:r>
            <w:r w:rsidR="00AA0266">
              <w:t xml:space="preserve">over the past two </w:t>
            </w:r>
            <w:r w:rsidR="00F636D2">
              <w:t>days.</w:t>
            </w:r>
          </w:p>
        </w:tc>
      </w:tr>
      <w:tr w:rsidR="00AD5BBD" w14:paraId="512958E1" w14:textId="537E6562" w:rsidTr="00AD5BBD">
        <w:trPr>
          <w:cantSplit/>
          <w:jc w:val="center"/>
        </w:trPr>
        <w:tc>
          <w:tcPr>
            <w:tcW w:w="1800" w:type="dxa"/>
            <w:shd w:val="clear" w:color="auto" w:fill="FFFFFF"/>
            <w:tcMar>
              <w:top w:w="65" w:type="dxa"/>
              <w:left w:w="80" w:type="dxa"/>
              <w:bottom w:w="65" w:type="dxa"/>
              <w:right w:w="80" w:type="dxa"/>
            </w:tcMar>
            <w:vAlign w:val="center"/>
          </w:tcPr>
          <w:p w14:paraId="445C7A7A" w14:textId="379AB1B7" w:rsidR="00AD5BBD" w:rsidRDefault="00AD5BBD">
            <w:pPr>
              <w:keepLines/>
              <w:spacing w:after="60" w:line="240" w:lineRule="auto"/>
              <w:jc w:val="center"/>
            </w:pPr>
            <w:r>
              <w:t>09:20–</w:t>
            </w:r>
            <w:r w:rsidR="00935267">
              <w:t>09:</w:t>
            </w:r>
            <w:r w:rsidR="00197A72">
              <w:t>40</w:t>
            </w:r>
            <w:r>
              <w:br/>
              <w:t>(</w:t>
            </w:r>
            <w:r w:rsidR="00935267">
              <w:t>2</w:t>
            </w:r>
            <w:r w:rsidR="00197A72">
              <w:t>0</w:t>
            </w:r>
            <w:r>
              <w:t xml:space="preserve"> mins)</w:t>
            </w:r>
          </w:p>
        </w:tc>
        <w:tc>
          <w:tcPr>
            <w:tcW w:w="4392" w:type="dxa"/>
            <w:shd w:val="clear" w:color="auto" w:fill="FFFFFF"/>
            <w:tcMar>
              <w:top w:w="65" w:type="dxa"/>
              <w:left w:w="80" w:type="dxa"/>
              <w:bottom w:w="65" w:type="dxa"/>
              <w:right w:w="80" w:type="dxa"/>
            </w:tcMar>
            <w:vAlign w:val="center"/>
          </w:tcPr>
          <w:p w14:paraId="2AD37EF3" w14:textId="3334E309" w:rsidR="00AD5BBD" w:rsidRDefault="004804B4">
            <w:pPr>
              <w:keepLines/>
              <w:spacing w:after="60" w:line="240" w:lineRule="auto"/>
            </w:pPr>
            <w:r w:rsidRPr="004804B4">
              <w:t xml:space="preserve">From Discussion to </w:t>
            </w:r>
            <w:proofErr w:type="spellStart"/>
            <w:r w:rsidRPr="004804B4">
              <w:t>Programme</w:t>
            </w:r>
            <w:proofErr w:type="spellEnd"/>
            <w:r w:rsidRPr="004804B4">
              <w:t>: Proposed APWJN 2027 Workplan</w:t>
            </w:r>
          </w:p>
        </w:tc>
        <w:tc>
          <w:tcPr>
            <w:tcW w:w="4536" w:type="dxa"/>
            <w:shd w:val="clear" w:color="auto" w:fill="FFFFFF"/>
            <w:tcMar>
              <w:top w:w="65" w:type="dxa"/>
              <w:left w:w="80" w:type="dxa"/>
              <w:bottom w:w="65" w:type="dxa"/>
              <w:right w:w="80" w:type="dxa"/>
            </w:tcMar>
            <w:vAlign w:val="center"/>
          </w:tcPr>
          <w:p w14:paraId="0EBA07F2" w14:textId="5268CC9C" w:rsidR="00AD5BBD" w:rsidRDefault="00935267">
            <w:pPr>
              <w:keepLines/>
              <w:spacing w:after="60" w:line="240" w:lineRule="auto"/>
            </w:pPr>
            <w:r w:rsidRPr="00935267">
              <w:t xml:space="preserve">UNDP/ADB </w:t>
            </w:r>
            <w:proofErr w:type="gramStart"/>
            <w:r w:rsidRPr="00935267">
              <w:t>present</w:t>
            </w:r>
            <w:proofErr w:type="gramEnd"/>
            <w:r w:rsidRPr="00935267">
              <w:t xml:space="preserve"> </w:t>
            </w:r>
            <w:proofErr w:type="gramStart"/>
            <w:r w:rsidRPr="00935267">
              <w:t>the draft</w:t>
            </w:r>
            <w:proofErr w:type="gramEnd"/>
            <w:r w:rsidRPr="00935267">
              <w:t xml:space="preserve"> 2027 workplan: proposed priorities, activities, sequencing, regional/subregional/country-level components, and where Advisor leadership is envisaged. Clearly distinguish what is already committed from what is proposed for validation.</w:t>
            </w:r>
          </w:p>
        </w:tc>
      </w:tr>
      <w:tr w:rsidR="00935267" w14:paraId="4597689A" w14:textId="77777777" w:rsidTr="00AD5BBD">
        <w:trPr>
          <w:cantSplit/>
          <w:jc w:val="center"/>
        </w:trPr>
        <w:tc>
          <w:tcPr>
            <w:tcW w:w="1800" w:type="dxa"/>
            <w:shd w:val="clear" w:color="auto" w:fill="FFFFFF"/>
            <w:tcMar>
              <w:top w:w="65" w:type="dxa"/>
              <w:left w:w="80" w:type="dxa"/>
              <w:bottom w:w="65" w:type="dxa"/>
              <w:right w:w="80" w:type="dxa"/>
            </w:tcMar>
            <w:vAlign w:val="center"/>
          </w:tcPr>
          <w:p w14:paraId="2F69AC85" w14:textId="4F4C9F1B" w:rsidR="00935267" w:rsidRDefault="00935267">
            <w:pPr>
              <w:keepLines/>
              <w:spacing w:after="60" w:line="240" w:lineRule="auto"/>
              <w:jc w:val="center"/>
            </w:pPr>
            <w:r>
              <w:t>09:4</w:t>
            </w:r>
            <w:r w:rsidR="00197A72">
              <w:t>0</w:t>
            </w:r>
            <w:r>
              <w:t>–10:20</w:t>
            </w:r>
            <w:r>
              <w:br/>
              <w:t>(</w:t>
            </w:r>
            <w:r w:rsidR="00197A72">
              <w:t>40</w:t>
            </w:r>
            <w:r>
              <w:t xml:space="preserve"> mins)</w:t>
            </w:r>
          </w:p>
        </w:tc>
        <w:tc>
          <w:tcPr>
            <w:tcW w:w="4392" w:type="dxa"/>
            <w:shd w:val="clear" w:color="auto" w:fill="FFFFFF"/>
            <w:tcMar>
              <w:top w:w="65" w:type="dxa"/>
              <w:left w:w="80" w:type="dxa"/>
              <w:bottom w:w="65" w:type="dxa"/>
              <w:right w:w="80" w:type="dxa"/>
            </w:tcMar>
            <w:vAlign w:val="center"/>
          </w:tcPr>
          <w:p w14:paraId="040C3A58" w14:textId="2EE3E33F" w:rsidR="00935267" w:rsidRDefault="00FC5887">
            <w:pPr>
              <w:keepLines/>
              <w:spacing w:after="60" w:line="240" w:lineRule="auto"/>
            </w:pPr>
            <w:r w:rsidRPr="00FC5887">
              <w:t>Advisor Review: Are These the Right Priorities?</w:t>
            </w:r>
          </w:p>
        </w:tc>
        <w:tc>
          <w:tcPr>
            <w:tcW w:w="4536" w:type="dxa"/>
            <w:shd w:val="clear" w:color="auto" w:fill="FFFFFF"/>
            <w:tcMar>
              <w:top w:w="65" w:type="dxa"/>
              <w:left w:w="80" w:type="dxa"/>
              <w:bottom w:w="65" w:type="dxa"/>
              <w:right w:w="80" w:type="dxa"/>
            </w:tcMar>
            <w:vAlign w:val="center"/>
          </w:tcPr>
          <w:p w14:paraId="6426F525" w14:textId="5C2EBA86" w:rsidR="00935267" w:rsidRDefault="00FC5887">
            <w:pPr>
              <w:keepLines/>
              <w:spacing w:after="60" w:line="240" w:lineRule="auto"/>
            </w:pPr>
            <w:r w:rsidRPr="00FC5887">
              <w:t xml:space="preserve">Advisors work in 3 small groups to test the workplan against four questions: 1) Is this important to </w:t>
            </w:r>
            <w:proofErr w:type="gramStart"/>
            <w:r w:rsidRPr="00FC5887">
              <w:t>judges</w:t>
            </w:r>
            <w:proofErr w:type="gramEnd"/>
            <w:r w:rsidRPr="00FC5887">
              <w:t>? 2) Does APWJN add regional value? 3) Is it realistic in 2027? 4) What should be deprioritized? Each group can recommend no more than three changes.</w:t>
            </w:r>
          </w:p>
        </w:tc>
      </w:tr>
      <w:tr w:rsidR="00AD5BBD" w14:paraId="2E0E7C2D" w14:textId="738F1C86" w:rsidTr="00AD5BBD">
        <w:trPr>
          <w:cantSplit/>
          <w:jc w:val="center"/>
        </w:trPr>
        <w:tc>
          <w:tcPr>
            <w:tcW w:w="1800" w:type="dxa"/>
            <w:shd w:val="clear" w:color="auto" w:fill="FFFFFF"/>
            <w:tcMar>
              <w:top w:w="65" w:type="dxa"/>
              <w:left w:w="80" w:type="dxa"/>
              <w:bottom w:w="65" w:type="dxa"/>
              <w:right w:w="80" w:type="dxa"/>
            </w:tcMar>
            <w:vAlign w:val="center"/>
          </w:tcPr>
          <w:p w14:paraId="63C6A599" w14:textId="60C31F6B" w:rsidR="00AD5BBD" w:rsidRDefault="00AD5BBD">
            <w:pPr>
              <w:keepLines/>
              <w:spacing w:after="60" w:line="240" w:lineRule="auto"/>
              <w:jc w:val="center"/>
            </w:pPr>
            <w:r>
              <w:t>10:</w:t>
            </w:r>
            <w:r w:rsidR="00FC5887">
              <w:t>20</w:t>
            </w:r>
            <w:r>
              <w:t>–10:</w:t>
            </w:r>
            <w:r w:rsidR="00FC5887">
              <w:t>35</w:t>
            </w:r>
            <w:r>
              <w:br/>
              <w:t>(15 mins)</w:t>
            </w:r>
          </w:p>
        </w:tc>
        <w:tc>
          <w:tcPr>
            <w:tcW w:w="4392" w:type="dxa"/>
            <w:shd w:val="clear" w:color="auto" w:fill="FFFFFF"/>
            <w:tcMar>
              <w:top w:w="65" w:type="dxa"/>
              <w:left w:w="80" w:type="dxa"/>
              <w:bottom w:w="65" w:type="dxa"/>
              <w:right w:w="80" w:type="dxa"/>
            </w:tcMar>
            <w:vAlign w:val="center"/>
          </w:tcPr>
          <w:p w14:paraId="56CBC84E" w14:textId="77777777" w:rsidR="00AD5BBD" w:rsidRDefault="00AD5BBD">
            <w:pPr>
              <w:keepLines/>
              <w:spacing w:after="60" w:line="240" w:lineRule="auto"/>
            </w:pPr>
            <w:r>
              <w:t>Coffee break</w:t>
            </w:r>
          </w:p>
        </w:tc>
        <w:tc>
          <w:tcPr>
            <w:tcW w:w="4536" w:type="dxa"/>
            <w:shd w:val="clear" w:color="auto" w:fill="FFFFFF"/>
            <w:tcMar>
              <w:top w:w="65" w:type="dxa"/>
              <w:left w:w="80" w:type="dxa"/>
              <w:bottom w:w="65" w:type="dxa"/>
              <w:right w:w="80" w:type="dxa"/>
            </w:tcMar>
            <w:vAlign w:val="center"/>
          </w:tcPr>
          <w:p w14:paraId="62D03D7D" w14:textId="77777777" w:rsidR="00AD5BBD" w:rsidRDefault="00AD5BBD">
            <w:pPr>
              <w:keepLines/>
              <w:spacing w:after="60" w:line="240" w:lineRule="auto"/>
            </w:pPr>
          </w:p>
        </w:tc>
      </w:tr>
      <w:tr w:rsidR="00AD5BBD" w14:paraId="7F7A7CE2" w14:textId="5303E192" w:rsidTr="00AD5BBD">
        <w:trPr>
          <w:cantSplit/>
          <w:jc w:val="center"/>
        </w:trPr>
        <w:tc>
          <w:tcPr>
            <w:tcW w:w="1800" w:type="dxa"/>
            <w:shd w:val="clear" w:color="auto" w:fill="FFFFFF"/>
            <w:tcMar>
              <w:top w:w="65" w:type="dxa"/>
              <w:left w:w="80" w:type="dxa"/>
              <w:bottom w:w="65" w:type="dxa"/>
              <w:right w:w="80" w:type="dxa"/>
            </w:tcMar>
            <w:vAlign w:val="center"/>
          </w:tcPr>
          <w:p w14:paraId="7C72A0B1" w14:textId="49E93B6D" w:rsidR="00AD5BBD" w:rsidRDefault="00AD5BBD">
            <w:pPr>
              <w:keepLines/>
              <w:spacing w:after="60" w:line="240" w:lineRule="auto"/>
              <w:jc w:val="center"/>
            </w:pPr>
            <w:r>
              <w:t>10:</w:t>
            </w:r>
            <w:r w:rsidR="00FC5887">
              <w:t>35</w:t>
            </w:r>
            <w:r>
              <w:t>–11:15</w:t>
            </w:r>
            <w:r>
              <w:br/>
              <w:t>(</w:t>
            </w:r>
            <w:r w:rsidR="00B54A09">
              <w:t>40</w:t>
            </w:r>
            <w:r>
              <w:t xml:space="preserve"> mins)</w:t>
            </w:r>
          </w:p>
        </w:tc>
        <w:tc>
          <w:tcPr>
            <w:tcW w:w="4392" w:type="dxa"/>
            <w:shd w:val="clear" w:color="auto" w:fill="FFFFFF"/>
            <w:tcMar>
              <w:top w:w="65" w:type="dxa"/>
              <w:left w:w="80" w:type="dxa"/>
              <w:bottom w:w="65" w:type="dxa"/>
              <w:right w:w="80" w:type="dxa"/>
            </w:tcMar>
            <w:vAlign w:val="center"/>
          </w:tcPr>
          <w:p w14:paraId="548BAD19" w14:textId="45A93F27" w:rsidR="00AD5BBD" w:rsidRDefault="00656128">
            <w:pPr>
              <w:keepLines/>
              <w:spacing w:after="60" w:line="240" w:lineRule="auto"/>
            </w:pPr>
            <w:r w:rsidRPr="00656128">
              <w:t>Agreeing with the 2027 APWJN Priorities</w:t>
            </w:r>
          </w:p>
        </w:tc>
        <w:tc>
          <w:tcPr>
            <w:tcW w:w="4536" w:type="dxa"/>
            <w:shd w:val="clear" w:color="auto" w:fill="FFFFFF"/>
            <w:tcMar>
              <w:top w:w="65" w:type="dxa"/>
              <w:left w:w="80" w:type="dxa"/>
              <w:bottom w:w="65" w:type="dxa"/>
              <w:right w:w="80" w:type="dxa"/>
            </w:tcMar>
            <w:vAlign w:val="center"/>
          </w:tcPr>
          <w:p w14:paraId="0D7C693C" w14:textId="70A37EB5" w:rsidR="00AD5BBD" w:rsidRDefault="00656128">
            <w:pPr>
              <w:keepLines/>
              <w:spacing w:after="60" w:line="240" w:lineRule="auto"/>
            </w:pPr>
            <w:r w:rsidRPr="00656128">
              <w:t>Plenary decision session. Confirm no more than three priority workstreams and identify what should sit underneath each. Use a simple prioritization test: relevance, regional value, feasibility and potential for national follow-up.</w:t>
            </w:r>
          </w:p>
        </w:tc>
      </w:tr>
      <w:tr w:rsidR="00AD5BBD" w14:paraId="458732E6" w14:textId="488A3899" w:rsidTr="00AD5BBD">
        <w:trPr>
          <w:cantSplit/>
          <w:jc w:val="center"/>
        </w:trPr>
        <w:tc>
          <w:tcPr>
            <w:tcW w:w="1800" w:type="dxa"/>
            <w:shd w:val="clear" w:color="auto" w:fill="FFFFFF"/>
            <w:tcMar>
              <w:top w:w="65" w:type="dxa"/>
              <w:left w:w="80" w:type="dxa"/>
              <w:bottom w:w="65" w:type="dxa"/>
              <w:right w:w="80" w:type="dxa"/>
            </w:tcMar>
            <w:vAlign w:val="center"/>
          </w:tcPr>
          <w:p w14:paraId="6FD13FDA" w14:textId="731A7B61" w:rsidR="00AD5BBD" w:rsidRDefault="00AD5BBD">
            <w:pPr>
              <w:keepLines/>
              <w:spacing w:after="60" w:line="240" w:lineRule="auto"/>
              <w:jc w:val="center"/>
            </w:pPr>
            <w:r>
              <w:t>11:15–</w:t>
            </w:r>
            <w:r w:rsidR="00F760CC">
              <w:t>11:50</w:t>
            </w:r>
            <w:r>
              <w:br/>
              <w:t>(</w:t>
            </w:r>
            <w:r w:rsidR="00F760CC">
              <w:t>35</w:t>
            </w:r>
            <w:r>
              <w:t xml:space="preserve"> mins)</w:t>
            </w:r>
          </w:p>
        </w:tc>
        <w:tc>
          <w:tcPr>
            <w:tcW w:w="4392" w:type="dxa"/>
            <w:shd w:val="clear" w:color="auto" w:fill="FFFFFF"/>
            <w:tcMar>
              <w:top w:w="65" w:type="dxa"/>
              <w:left w:w="80" w:type="dxa"/>
              <w:bottom w:w="65" w:type="dxa"/>
              <w:right w:w="80" w:type="dxa"/>
            </w:tcMar>
            <w:vAlign w:val="center"/>
          </w:tcPr>
          <w:p w14:paraId="498B7DC3" w14:textId="10DD5BE9" w:rsidR="00AD5BBD" w:rsidRDefault="00F760CC">
            <w:pPr>
              <w:keepLines/>
              <w:spacing w:after="60" w:line="240" w:lineRule="auto"/>
            </w:pPr>
            <w:r w:rsidRPr="00F760CC">
              <w:t>From Priorities to an Action Record</w:t>
            </w:r>
          </w:p>
        </w:tc>
        <w:tc>
          <w:tcPr>
            <w:tcW w:w="4536" w:type="dxa"/>
            <w:shd w:val="clear" w:color="auto" w:fill="FFFFFF"/>
            <w:tcMar>
              <w:top w:w="65" w:type="dxa"/>
              <w:left w:w="80" w:type="dxa"/>
              <w:bottom w:w="65" w:type="dxa"/>
              <w:right w:w="80" w:type="dxa"/>
            </w:tcMar>
            <w:vAlign w:val="center"/>
          </w:tcPr>
          <w:p w14:paraId="032D30EE" w14:textId="77777777" w:rsidR="00F760CC" w:rsidRDefault="00F760CC">
            <w:pPr>
              <w:keepLines/>
              <w:spacing w:after="60" w:line="240" w:lineRule="auto"/>
            </w:pPr>
            <w:r w:rsidRPr="00F760CC">
              <w:t>For each priority, confirm: first 2027 action, likely timing, Advisor role, Secretariat role, possible country/subregional follow-up, and any partnership/resource implications.</w:t>
            </w:r>
          </w:p>
          <w:p w14:paraId="07648D84" w14:textId="2ED381F4" w:rsidR="00AD5BBD" w:rsidRDefault="00F760CC">
            <w:pPr>
              <w:keepLines/>
              <w:spacing w:after="60" w:line="240" w:lineRule="auto"/>
            </w:pPr>
            <w:r>
              <w:t>Each Advisor identifies one issue she would like APWJN to advance and one realistic contribution she could make. Record scoped, time-bound contributions alongside those captured from wider participants on Day 2.</w:t>
            </w:r>
          </w:p>
        </w:tc>
      </w:tr>
      <w:tr w:rsidR="00AD5BBD" w14:paraId="57C88B1F" w14:textId="129747CF" w:rsidTr="00AD5BBD">
        <w:trPr>
          <w:cantSplit/>
          <w:jc w:val="center"/>
        </w:trPr>
        <w:tc>
          <w:tcPr>
            <w:tcW w:w="1800" w:type="dxa"/>
            <w:shd w:val="clear" w:color="auto" w:fill="FFFFFF"/>
            <w:tcMar>
              <w:top w:w="65" w:type="dxa"/>
              <w:left w:w="80" w:type="dxa"/>
              <w:bottom w:w="65" w:type="dxa"/>
              <w:right w:w="80" w:type="dxa"/>
            </w:tcMar>
            <w:vAlign w:val="center"/>
          </w:tcPr>
          <w:p w14:paraId="5FD120FF" w14:textId="35318D04" w:rsidR="00AD5BBD" w:rsidRDefault="00AD5BBD">
            <w:pPr>
              <w:keepLines/>
              <w:spacing w:after="60" w:line="240" w:lineRule="auto"/>
              <w:jc w:val="center"/>
            </w:pPr>
            <w:r>
              <w:t>1</w:t>
            </w:r>
            <w:r w:rsidR="00111348">
              <w:t>1</w:t>
            </w:r>
            <w:r>
              <w:t>:</w:t>
            </w:r>
            <w:r w:rsidR="00111348">
              <w:t>50</w:t>
            </w:r>
            <w:r>
              <w:t>–12:</w:t>
            </w:r>
            <w:r w:rsidR="00111348">
              <w:t>00</w:t>
            </w:r>
            <w:r>
              <w:br/>
              <w:t>(</w:t>
            </w:r>
            <w:r w:rsidR="00111348">
              <w:t>10</w:t>
            </w:r>
            <w:r>
              <w:t xml:space="preserve"> mins)</w:t>
            </w:r>
          </w:p>
        </w:tc>
        <w:tc>
          <w:tcPr>
            <w:tcW w:w="4392" w:type="dxa"/>
            <w:shd w:val="clear" w:color="auto" w:fill="FFFFFF"/>
            <w:tcMar>
              <w:top w:w="65" w:type="dxa"/>
              <w:left w:w="80" w:type="dxa"/>
              <w:bottom w:w="65" w:type="dxa"/>
              <w:right w:w="80" w:type="dxa"/>
            </w:tcMar>
            <w:vAlign w:val="center"/>
          </w:tcPr>
          <w:p w14:paraId="74EBC860" w14:textId="77777777" w:rsidR="00AD5BBD" w:rsidRDefault="00AD5BBD">
            <w:pPr>
              <w:keepLines/>
              <w:spacing w:after="60" w:line="240" w:lineRule="auto"/>
            </w:pPr>
            <w:r>
              <w:t>Closing</w:t>
            </w:r>
          </w:p>
        </w:tc>
        <w:tc>
          <w:tcPr>
            <w:tcW w:w="4536" w:type="dxa"/>
            <w:shd w:val="clear" w:color="auto" w:fill="FFFFFF"/>
            <w:tcMar>
              <w:top w:w="65" w:type="dxa"/>
              <w:left w:w="80" w:type="dxa"/>
              <w:bottom w:w="65" w:type="dxa"/>
              <w:right w:w="80" w:type="dxa"/>
            </w:tcMar>
            <w:vAlign w:val="center"/>
          </w:tcPr>
          <w:p w14:paraId="147300BD" w14:textId="1AA121EB" w:rsidR="00AD5BBD" w:rsidRDefault="00AD5BBD">
            <w:pPr>
              <w:keepLines/>
              <w:spacing w:after="60" w:line="240" w:lineRule="auto"/>
            </w:pPr>
            <w:r>
              <w:t>brief remarks from ADB and UNDP.</w:t>
            </w:r>
          </w:p>
        </w:tc>
      </w:tr>
      <w:tr w:rsidR="00AD5BBD" w14:paraId="4452E9DA" w14:textId="07FA1A6D" w:rsidTr="00AD5BBD">
        <w:trPr>
          <w:cantSplit/>
          <w:jc w:val="center"/>
        </w:trPr>
        <w:tc>
          <w:tcPr>
            <w:tcW w:w="1800" w:type="dxa"/>
            <w:shd w:val="clear" w:color="auto" w:fill="FFFFFF"/>
            <w:tcMar>
              <w:top w:w="65" w:type="dxa"/>
              <w:left w:w="80" w:type="dxa"/>
              <w:bottom w:w="65" w:type="dxa"/>
              <w:right w:w="80" w:type="dxa"/>
            </w:tcMar>
            <w:vAlign w:val="center"/>
          </w:tcPr>
          <w:p w14:paraId="094FCE8A" w14:textId="205A483B" w:rsidR="00AD5BBD" w:rsidRDefault="00AD5BBD">
            <w:pPr>
              <w:keepLines/>
              <w:spacing w:after="60" w:line="240" w:lineRule="auto"/>
              <w:jc w:val="center"/>
            </w:pPr>
            <w:r>
              <w:t>12:</w:t>
            </w:r>
            <w:r w:rsidR="00111348">
              <w:t>00 onwards</w:t>
            </w:r>
          </w:p>
        </w:tc>
        <w:tc>
          <w:tcPr>
            <w:tcW w:w="4392" w:type="dxa"/>
            <w:shd w:val="clear" w:color="auto" w:fill="FFFFFF"/>
            <w:tcMar>
              <w:top w:w="65" w:type="dxa"/>
              <w:left w:w="80" w:type="dxa"/>
              <w:bottom w:w="65" w:type="dxa"/>
              <w:right w:w="80" w:type="dxa"/>
            </w:tcMar>
            <w:vAlign w:val="center"/>
          </w:tcPr>
          <w:p w14:paraId="55B340E6" w14:textId="77777777" w:rsidR="00AD5BBD" w:rsidRDefault="00AD5BBD">
            <w:pPr>
              <w:keepLines/>
              <w:spacing w:after="60" w:line="240" w:lineRule="auto"/>
            </w:pPr>
            <w:r>
              <w:t>Closing lunch / departures</w:t>
            </w:r>
          </w:p>
        </w:tc>
        <w:tc>
          <w:tcPr>
            <w:tcW w:w="4536" w:type="dxa"/>
            <w:shd w:val="clear" w:color="auto" w:fill="FFFFFF"/>
            <w:tcMar>
              <w:top w:w="65" w:type="dxa"/>
              <w:left w:w="80" w:type="dxa"/>
              <w:bottom w:w="65" w:type="dxa"/>
              <w:right w:w="80" w:type="dxa"/>
            </w:tcMar>
            <w:vAlign w:val="center"/>
          </w:tcPr>
          <w:p w14:paraId="58CD9D4E" w14:textId="77777777" w:rsidR="00AD5BBD" w:rsidRDefault="00AD5BBD">
            <w:pPr>
              <w:keepLines/>
              <w:spacing w:after="60" w:line="240" w:lineRule="auto"/>
            </w:pPr>
          </w:p>
        </w:tc>
      </w:tr>
    </w:tbl>
    <w:p w14:paraId="3BE21C40" w14:textId="7565499F" w:rsidR="007C55C4" w:rsidRDefault="00D51136">
      <w:pPr>
        <w:keepNext/>
        <w:pageBreakBefore/>
        <w:rPr>
          <w:i/>
          <w:color w:val="666D75"/>
          <w:sz w:val="21"/>
        </w:rPr>
      </w:pPr>
      <w:r>
        <w:rPr>
          <w:i/>
          <w:color w:val="666D75"/>
          <w:sz w:val="21"/>
        </w:rPr>
        <w:lastRenderedPageBreak/>
        <w:t xml:space="preserve">Track B: </w:t>
      </w:r>
      <w:r w:rsidR="002425CC" w:rsidRPr="0088678A">
        <w:rPr>
          <w:i/>
          <w:color w:val="666D75"/>
          <w:sz w:val="21"/>
        </w:rPr>
        <w:t>For other parti</w:t>
      </w:r>
      <w:r w:rsidR="0088678A" w:rsidRPr="0088678A">
        <w:rPr>
          <w:i/>
          <w:color w:val="666D75"/>
          <w:sz w:val="21"/>
        </w:rPr>
        <w:t>cipating judges:</w:t>
      </w:r>
    </w:p>
    <w:tbl>
      <w:tblPr>
        <w:tblStyle w:val="PlainTable1"/>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90"/>
        <w:gridCol w:w="3060"/>
        <w:gridCol w:w="4634"/>
      </w:tblGrid>
      <w:tr w:rsidR="00B32D6D" w:rsidRPr="00B32D6D" w14:paraId="404F9968" w14:textId="77777777" w:rsidTr="009556A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90" w:type="dxa"/>
            <w:shd w:val="clear" w:color="auto" w:fill="E7EDF3"/>
            <w:tcMar>
              <w:top w:w="65" w:type="dxa"/>
              <w:left w:w="80" w:type="dxa"/>
              <w:bottom w:w="65" w:type="dxa"/>
              <w:right w:w="80" w:type="dxa"/>
            </w:tcMar>
            <w:vAlign w:val="center"/>
            <w:hideMark/>
          </w:tcPr>
          <w:p w14:paraId="7EAF1474" w14:textId="77777777" w:rsidR="00B32D6D" w:rsidRPr="00B32D6D" w:rsidRDefault="00B32D6D" w:rsidP="00B32D6D">
            <w:pPr>
              <w:keepLines/>
              <w:spacing w:after="60" w:line="240" w:lineRule="auto"/>
              <w:jc w:val="center"/>
              <w:rPr>
                <w:iCs/>
                <w:color w:val="FFFFFF" w:themeColor="background1"/>
                <w:sz w:val="21"/>
              </w:rPr>
            </w:pPr>
            <w:r w:rsidRPr="00B32D6D">
              <w:rPr>
                <w:iCs/>
                <w:color w:val="000000"/>
              </w:rPr>
              <w:t>Indicative time</w:t>
            </w:r>
          </w:p>
        </w:tc>
        <w:tc>
          <w:tcPr>
            <w:tcW w:w="3060" w:type="dxa"/>
            <w:shd w:val="clear" w:color="auto" w:fill="E7EDF3"/>
            <w:tcMar>
              <w:top w:w="65" w:type="dxa"/>
              <w:left w:w="80" w:type="dxa"/>
              <w:bottom w:w="65" w:type="dxa"/>
              <w:right w:w="80" w:type="dxa"/>
            </w:tcMar>
            <w:vAlign w:val="center"/>
            <w:hideMark/>
          </w:tcPr>
          <w:p w14:paraId="1DB0B03C" w14:textId="77777777" w:rsidR="00B32D6D" w:rsidRPr="00B32D6D" w:rsidRDefault="00B32D6D" w:rsidP="00B32D6D">
            <w:pPr>
              <w:keepLines/>
              <w:spacing w:after="60" w:line="240" w:lineRule="auto"/>
              <w:cnfStyle w:val="100000000000" w:firstRow="1" w:lastRow="0" w:firstColumn="0" w:lastColumn="0" w:oddVBand="0" w:evenVBand="0" w:oddHBand="0" w:evenHBand="0" w:firstRowFirstColumn="0" w:firstRowLastColumn="0" w:lastRowFirstColumn="0" w:lastRowLastColumn="0"/>
              <w:rPr>
                <w:iCs/>
                <w:color w:val="FFFFFF" w:themeColor="background1"/>
                <w:sz w:val="21"/>
              </w:rPr>
            </w:pPr>
            <w:r w:rsidRPr="00B32D6D">
              <w:rPr>
                <w:iCs/>
                <w:color w:val="000000"/>
              </w:rPr>
              <w:t>Session</w:t>
            </w:r>
          </w:p>
        </w:tc>
        <w:tc>
          <w:tcPr>
            <w:tcW w:w="4634" w:type="dxa"/>
            <w:shd w:val="clear" w:color="auto" w:fill="E7EDF3"/>
            <w:tcMar>
              <w:top w:w="65" w:type="dxa"/>
              <w:left w:w="80" w:type="dxa"/>
              <w:bottom w:w="65" w:type="dxa"/>
              <w:right w:w="80" w:type="dxa"/>
            </w:tcMar>
            <w:vAlign w:val="center"/>
            <w:hideMark/>
          </w:tcPr>
          <w:p w14:paraId="1E65BEA6" w14:textId="77777777" w:rsidR="00B32D6D" w:rsidRPr="00B32D6D" w:rsidRDefault="00B32D6D" w:rsidP="00B32D6D">
            <w:pPr>
              <w:keepLines/>
              <w:spacing w:after="60" w:line="240" w:lineRule="auto"/>
              <w:cnfStyle w:val="100000000000" w:firstRow="1" w:lastRow="0" w:firstColumn="0" w:lastColumn="0" w:oddVBand="0" w:evenVBand="0" w:oddHBand="0" w:evenHBand="0" w:firstRowFirstColumn="0" w:firstRowLastColumn="0" w:lastRowFirstColumn="0" w:lastRowLastColumn="0"/>
              <w:rPr>
                <w:iCs/>
                <w:color w:val="FFFFFF" w:themeColor="background1"/>
                <w:sz w:val="21"/>
              </w:rPr>
            </w:pPr>
            <w:r w:rsidRPr="00B32D6D">
              <w:rPr>
                <w:iCs/>
                <w:color w:val="000000"/>
              </w:rPr>
              <w:t>Purpose / format</w:t>
            </w:r>
          </w:p>
        </w:tc>
      </w:tr>
      <w:tr w:rsidR="00B32D6D" w:rsidRPr="00B32D6D" w14:paraId="640C1E22" w14:textId="77777777" w:rsidTr="009556A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90" w:type="dxa"/>
            <w:shd w:val="clear" w:color="auto" w:fill="FFFFFF"/>
            <w:tcMar>
              <w:top w:w="65" w:type="dxa"/>
              <w:left w:w="80" w:type="dxa"/>
              <w:bottom w:w="65" w:type="dxa"/>
              <w:right w:w="80" w:type="dxa"/>
            </w:tcMar>
            <w:vAlign w:val="center"/>
            <w:hideMark/>
          </w:tcPr>
          <w:p w14:paraId="48BCFFF9" w14:textId="18693859" w:rsidR="00B32D6D" w:rsidRPr="00B32D6D" w:rsidRDefault="007F7B7A" w:rsidP="00B32D6D">
            <w:pPr>
              <w:keepLines/>
              <w:spacing w:after="60" w:line="240" w:lineRule="auto"/>
              <w:jc w:val="center"/>
              <w:rPr>
                <w:b w:val="0"/>
                <w:bCs w:val="0"/>
              </w:rPr>
            </w:pPr>
            <w:r>
              <w:rPr>
                <w:b w:val="0"/>
                <w:bCs w:val="0"/>
              </w:rPr>
              <w:t>13:30</w:t>
            </w:r>
            <w:r w:rsidR="00B32D6D" w:rsidRPr="00B32D6D">
              <w:rPr>
                <w:b w:val="0"/>
                <w:bCs w:val="0"/>
              </w:rPr>
              <w:t>–</w:t>
            </w:r>
            <w:r>
              <w:rPr>
                <w:b w:val="0"/>
                <w:bCs w:val="0"/>
              </w:rPr>
              <w:t>13</w:t>
            </w:r>
            <w:r w:rsidR="00B32D6D" w:rsidRPr="00B32D6D">
              <w:rPr>
                <w:b w:val="0"/>
                <w:bCs w:val="0"/>
              </w:rPr>
              <w:t>:</w:t>
            </w:r>
            <w:r>
              <w:rPr>
                <w:b w:val="0"/>
                <w:bCs w:val="0"/>
              </w:rPr>
              <w:t>4</w:t>
            </w:r>
            <w:r w:rsidR="00B32D6D" w:rsidRPr="00B32D6D">
              <w:rPr>
                <w:b w:val="0"/>
                <w:bCs w:val="0"/>
              </w:rPr>
              <w:t>5</w:t>
            </w:r>
            <w:r w:rsidR="00B32D6D" w:rsidRPr="00B32D6D">
              <w:rPr>
                <w:b w:val="0"/>
                <w:bCs w:val="0"/>
              </w:rPr>
              <w:br/>
              <w:t>(</w:t>
            </w:r>
            <w:r w:rsidR="008613D7">
              <w:rPr>
                <w:b w:val="0"/>
                <w:bCs w:val="0"/>
              </w:rPr>
              <w:t>15</w:t>
            </w:r>
            <w:r w:rsidR="00B32D6D" w:rsidRPr="00B32D6D">
              <w:rPr>
                <w:b w:val="0"/>
                <w:bCs w:val="0"/>
              </w:rPr>
              <w:t xml:space="preserve"> mins)</w:t>
            </w:r>
          </w:p>
        </w:tc>
        <w:tc>
          <w:tcPr>
            <w:tcW w:w="3060" w:type="dxa"/>
            <w:shd w:val="clear" w:color="auto" w:fill="FFFFFF"/>
            <w:tcMar>
              <w:top w:w="65" w:type="dxa"/>
              <w:left w:w="80" w:type="dxa"/>
              <w:bottom w:w="65" w:type="dxa"/>
              <w:right w:w="80" w:type="dxa"/>
            </w:tcMar>
            <w:vAlign w:val="center"/>
            <w:hideMark/>
          </w:tcPr>
          <w:p w14:paraId="15B4E174" w14:textId="77777777" w:rsidR="00B32D6D" w:rsidRPr="00B32D6D" w:rsidRDefault="00B32D6D" w:rsidP="00B32D6D">
            <w:pPr>
              <w:keepLines/>
              <w:spacing w:after="60" w:line="240" w:lineRule="auto"/>
              <w:cnfStyle w:val="000000100000" w:firstRow="0" w:lastRow="0" w:firstColumn="0" w:lastColumn="0" w:oddVBand="0" w:evenVBand="0" w:oddHBand="1" w:evenHBand="0" w:firstRowFirstColumn="0" w:firstRowLastColumn="0" w:lastRowFirstColumn="0" w:lastRowLastColumn="0"/>
            </w:pPr>
            <w:r w:rsidRPr="00B32D6D">
              <w:t>Arrival and welcome</w:t>
            </w:r>
          </w:p>
        </w:tc>
        <w:tc>
          <w:tcPr>
            <w:tcW w:w="4634" w:type="dxa"/>
            <w:shd w:val="clear" w:color="auto" w:fill="FFFFFF"/>
            <w:tcMar>
              <w:top w:w="65" w:type="dxa"/>
              <w:left w:w="80" w:type="dxa"/>
              <w:bottom w:w="65" w:type="dxa"/>
              <w:right w:w="80" w:type="dxa"/>
            </w:tcMar>
            <w:vAlign w:val="center"/>
            <w:hideMark/>
          </w:tcPr>
          <w:p w14:paraId="5739EB7E" w14:textId="6BE85D3E" w:rsidR="00B32D6D" w:rsidRPr="00B32D6D" w:rsidRDefault="00B32D6D" w:rsidP="00B32D6D">
            <w:pPr>
              <w:keepLines/>
              <w:spacing w:after="60" w:line="240" w:lineRule="auto"/>
              <w:cnfStyle w:val="000000100000" w:firstRow="0" w:lastRow="0" w:firstColumn="0" w:lastColumn="0" w:oddVBand="0" w:evenVBand="0" w:oddHBand="1" w:evenHBand="0" w:firstRowFirstColumn="0" w:firstRowLastColumn="0" w:lastRowFirstColumn="0" w:lastRowLastColumn="0"/>
            </w:pPr>
            <w:r w:rsidRPr="00B32D6D">
              <w:t>Security/protocol clearance</w:t>
            </w:r>
            <w:r w:rsidR="008613D7">
              <w:t xml:space="preserve">. </w:t>
            </w:r>
          </w:p>
        </w:tc>
      </w:tr>
      <w:tr w:rsidR="00B32D6D" w:rsidRPr="00B32D6D" w14:paraId="3E92BE4B" w14:textId="77777777" w:rsidTr="009556A2">
        <w:trPr>
          <w:cantSplit/>
        </w:trPr>
        <w:tc>
          <w:tcPr>
            <w:cnfStyle w:val="001000000000" w:firstRow="0" w:lastRow="0" w:firstColumn="1" w:lastColumn="0" w:oddVBand="0" w:evenVBand="0" w:oddHBand="0" w:evenHBand="0" w:firstRowFirstColumn="0" w:firstRowLastColumn="0" w:lastRowFirstColumn="0" w:lastRowLastColumn="0"/>
            <w:tcW w:w="2690" w:type="dxa"/>
            <w:shd w:val="clear" w:color="auto" w:fill="FFFFFF"/>
            <w:tcMar>
              <w:top w:w="65" w:type="dxa"/>
              <w:left w:w="80" w:type="dxa"/>
              <w:bottom w:w="65" w:type="dxa"/>
              <w:right w:w="80" w:type="dxa"/>
            </w:tcMar>
            <w:vAlign w:val="center"/>
            <w:hideMark/>
          </w:tcPr>
          <w:p w14:paraId="3FECE4A1" w14:textId="38E90846" w:rsidR="00B32D6D" w:rsidRPr="00B32D6D" w:rsidRDefault="007F7B7A" w:rsidP="00B32D6D">
            <w:pPr>
              <w:keepLines/>
              <w:spacing w:after="60" w:line="240" w:lineRule="auto"/>
              <w:jc w:val="center"/>
              <w:rPr>
                <w:b w:val="0"/>
                <w:bCs w:val="0"/>
              </w:rPr>
            </w:pPr>
            <w:r>
              <w:rPr>
                <w:b w:val="0"/>
                <w:bCs w:val="0"/>
              </w:rPr>
              <w:t>13</w:t>
            </w:r>
            <w:r w:rsidR="00B32D6D" w:rsidRPr="00B32D6D">
              <w:rPr>
                <w:b w:val="0"/>
                <w:bCs w:val="0"/>
              </w:rPr>
              <w:t>:</w:t>
            </w:r>
            <w:r>
              <w:rPr>
                <w:b w:val="0"/>
                <w:bCs w:val="0"/>
              </w:rPr>
              <w:t>4</w:t>
            </w:r>
            <w:r w:rsidR="00B32D6D" w:rsidRPr="00B32D6D">
              <w:rPr>
                <w:b w:val="0"/>
                <w:bCs w:val="0"/>
              </w:rPr>
              <w:t>5–1</w:t>
            </w:r>
            <w:r w:rsidR="00454DC8">
              <w:rPr>
                <w:b w:val="0"/>
                <w:bCs w:val="0"/>
              </w:rPr>
              <w:t>4</w:t>
            </w:r>
            <w:r w:rsidR="00B32D6D" w:rsidRPr="00B32D6D">
              <w:rPr>
                <w:b w:val="0"/>
                <w:bCs w:val="0"/>
              </w:rPr>
              <w:t>:</w:t>
            </w:r>
            <w:r w:rsidR="00454DC8">
              <w:rPr>
                <w:b w:val="0"/>
                <w:bCs w:val="0"/>
              </w:rPr>
              <w:t>00</w:t>
            </w:r>
            <w:r w:rsidR="00B32D6D" w:rsidRPr="00B32D6D">
              <w:rPr>
                <w:b w:val="0"/>
                <w:bCs w:val="0"/>
              </w:rPr>
              <w:br/>
              <w:t>(</w:t>
            </w:r>
            <w:r w:rsidR="00454DC8">
              <w:rPr>
                <w:b w:val="0"/>
                <w:bCs w:val="0"/>
              </w:rPr>
              <w:t>15</w:t>
            </w:r>
            <w:r w:rsidR="00B32D6D" w:rsidRPr="00B32D6D">
              <w:rPr>
                <w:b w:val="0"/>
                <w:bCs w:val="0"/>
              </w:rPr>
              <w:t xml:space="preserve"> mins)</w:t>
            </w:r>
          </w:p>
        </w:tc>
        <w:tc>
          <w:tcPr>
            <w:tcW w:w="3060" w:type="dxa"/>
            <w:shd w:val="clear" w:color="auto" w:fill="FFFFFF"/>
            <w:tcMar>
              <w:top w:w="65" w:type="dxa"/>
              <w:left w:w="80" w:type="dxa"/>
              <w:bottom w:w="65" w:type="dxa"/>
              <w:right w:w="80" w:type="dxa"/>
            </w:tcMar>
            <w:vAlign w:val="center"/>
            <w:hideMark/>
          </w:tcPr>
          <w:p w14:paraId="7E0BCC00" w14:textId="77777777" w:rsidR="00B32D6D" w:rsidRPr="00B32D6D" w:rsidRDefault="00B32D6D" w:rsidP="00B32D6D">
            <w:pPr>
              <w:keepLines/>
              <w:spacing w:after="60" w:line="240" w:lineRule="auto"/>
              <w:cnfStyle w:val="000000000000" w:firstRow="0" w:lastRow="0" w:firstColumn="0" w:lastColumn="0" w:oddVBand="0" w:evenVBand="0" w:oddHBand="0" w:evenHBand="0" w:firstRowFirstColumn="0" w:firstRowLastColumn="0" w:lastRowFirstColumn="0" w:lastRowLastColumn="0"/>
            </w:pPr>
            <w:r w:rsidRPr="00B32D6D">
              <w:t>Courtesy call with senior judicial leadership</w:t>
            </w:r>
          </w:p>
        </w:tc>
        <w:tc>
          <w:tcPr>
            <w:tcW w:w="4634" w:type="dxa"/>
            <w:shd w:val="clear" w:color="auto" w:fill="FFFFFF"/>
            <w:tcMar>
              <w:top w:w="65" w:type="dxa"/>
              <w:left w:w="80" w:type="dxa"/>
              <w:bottom w:w="65" w:type="dxa"/>
              <w:right w:w="80" w:type="dxa"/>
            </w:tcMar>
            <w:vAlign w:val="center"/>
            <w:hideMark/>
          </w:tcPr>
          <w:p w14:paraId="259E2233" w14:textId="16BE6176" w:rsidR="00B32D6D" w:rsidRPr="00B32D6D" w:rsidRDefault="00B32D6D" w:rsidP="00B32D6D">
            <w:pPr>
              <w:keepLines/>
              <w:spacing w:after="60" w:line="240" w:lineRule="auto"/>
              <w:cnfStyle w:val="000000000000" w:firstRow="0" w:lastRow="0" w:firstColumn="0" w:lastColumn="0" w:oddVBand="0" w:evenVBand="0" w:oddHBand="0" w:evenHBand="0" w:firstRowFirstColumn="0" w:firstRowLastColumn="0" w:lastRowFirstColumn="0" w:lastRowLastColumn="0"/>
            </w:pPr>
            <w:r w:rsidRPr="00B32D6D">
              <w:t>Welcome by the Supreme Court / Office of the Judiciary and short exchange on regional judicial cooperation.</w:t>
            </w:r>
            <w:r w:rsidR="008613D7">
              <w:t xml:space="preserve"> G</w:t>
            </w:r>
            <w:r w:rsidR="008613D7" w:rsidRPr="00B32D6D">
              <w:t>roup photograph.</w:t>
            </w:r>
          </w:p>
        </w:tc>
      </w:tr>
      <w:tr w:rsidR="00B32D6D" w:rsidRPr="00B32D6D" w14:paraId="53600107" w14:textId="77777777" w:rsidTr="009556A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690" w:type="dxa"/>
            <w:shd w:val="clear" w:color="auto" w:fill="FFFFFF"/>
            <w:tcMar>
              <w:top w:w="65" w:type="dxa"/>
              <w:left w:w="80" w:type="dxa"/>
              <w:bottom w:w="65" w:type="dxa"/>
              <w:right w:w="80" w:type="dxa"/>
            </w:tcMar>
            <w:vAlign w:val="center"/>
            <w:hideMark/>
          </w:tcPr>
          <w:p w14:paraId="1E9B0CD4" w14:textId="5BA09FF7" w:rsidR="00B32D6D" w:rsidRPr="00B32D6D" w:rsidRDefault="00B32D6D" w:rsidP="00B32D6D">
            <w:pPr>
              <w:keepLines/>
              <w:spacing w:after="60" w:line="240" w:lineRule="auto"/>
              <w:jc w:val="center"/>
              <w:rPr>
                <w:b w:val="0"/>
                <w:bCs w:val="0"/>
              </w:rPr>
            </w:pPr>
            <w:r w:rsidRPr="00B32D6D">
              <w:rPr>
                <w:b w:val="0"/>
                <w:bCs w:val="0"/>
              </w:rPr>
              <w:t>1</w:t>
            </w:r>
            <w:r w:rsidR="00454DC8">
              <w:rPr>
                <w:b w:val="0"/>
                <w:bCs w:val="0"/>
              </w:rPr>
              <w:t>4</w:t>
            </w:r>
            <w:r w:rsidRPr="00B32D6D">
              <w:rPr>
                <w:b w:val="0"/>
                <w:bCs w:val="0"/>
              </w:rPr>
              <w:t>:</w:t>
            </w:r>
            <w:r w:rsidR="00454DC8">
              <w:rPr>
                <w:b w:val="0"/>
                <w:bCs w:val="0"/>
              </w:rPr>
              <w:t>00</w:t>
            </w:r>
            <w:r w:rsidRPr="00B32D6D">
              <w:rPr>
                <w:b w:val="0"/>
                <w:bCs w:val="0"/>
              </w:rPr>
              <w:t>–1</w:t>
            </w:r>
            <w:r w:rsidR="00C64441">
              <w:rPr>
                <w:b w:val="0"/>
                <w:bCs w:val="0"/>
              </w:rPr>
              <w:t>4</w:t>
            </w:r>
            <w:r w:rsidRPr="00B32D6D">
              <w:rPr>
                <w:b w:val="0"/>
                <w:bCs w:val="0"/>
              </w:rPr>
              <w:t>:</w:t>
            </w:r>
            <w:r w:rsidR="00C64441">
              <w:rPr>
                <w:b w:val="0"/>
                <w:bCs w:val="0"/>
              </w:rPr>
              <w:t>45</w:t>
            </w:r>
            <w:r w:rsidRPr="00B32D6D">
              <w:rPr>
                <w:b w:val="0"/>
                <w:bCs w:val="0"/>
              </w:rPr>
              <w:br/>
              <w:t>(45 mins)</w:t>
            </w:r>
          </w:p>
        </w:tc>
        <w:tc>
          <w:tcPr>
            <w:tcW w:w="3060" w:type="dxa"/>
            <w:shd w:val="clear" w:color="auto" w:fill="FFFFFF"/>
            <w:tcMar>
              <w:top w:w="65" w:type="dxa"/>
              <w:left w:w="80" w:type="dxa"/>
              <w:bottom w:w="65" w:type="dxa"/>
              <w:right w:w="80" w:type="dxa"/>
            </w:tcMar>
            <w:vAlign w:val="center"/>
            <w:hideMark/>
          </w:tcPr>
          <w:p w14:paraId="3D47E2BA" w14:textId="77777777" w:rsidR="00B32D6D" w:rsidRPr="00B32D6D" w:rsidRDefault="00B32D6D" w:rsidP="00B32D6D">
            <w:pPr>
              <w:keepLines/>
              <w:spacing w:after="60" w:line="240" w:lineRule="auto"/>
              <w:cnfStyle w:val="000000100000" w:firstRow="0" w:lastRow="0" w:firstColumn="0" w:lastColumn="0" w:oddVBand="0" w:evenVBand="0" w:oddHBand="1" w:evenHBand="0" w:firstRowFirstColumn="0" w:firstRowLastColumn="0" w:lastRowFirstColumn="0" w:lastRowLastColumn="0"/>
            </w:pPr>
            <w:r w:rsidRPr="00B32D6D">
              <w:t>Institutional briefing</w:t>
            </w:r>
          </w:p>
        </w:tc>
        <w:tc>
          <w:tcPr>
            <w:tcW w:w="4634" w:type="dxa"/>
            <w:shd w:val="clear" w:color="auto" w:fill="FFFFFF"/>
            <w:tcMar>
              <w:top w:w="65" w:type="dxa"/>
              <w:left w:w="80" w:type="dxa"/>
              <w:bottom w:w="65" w:type="dxa"/>
              <w:right w:w="80" w:type="dxa"/>
            </w:tcMar>
            <w:vAlign w:val="center"/>
            <w:hideMark/>
          </w:tcPr>
          <w:p w14:paraId="09D1DEE1" w14:textId="77777777" w:rsidR="00B32D6D" w:rsidRPr="00B32D6D" w:rsidRDefault="00B32D6D" w:rsidP="00B32D6D">
            <w:pPr>
              <w:keepLines/>
              <w:spacing w:after="60" w:line="240" w:lineRule="auto"/>
              <w:cnfStyle w:val="000000100000" w:firstRow="0" w:lastRow="0" w:firstColumn="0" w:lastColumn="0" w:oddVBand="0" w:evenVBand="0" w:oddHBand="1" w:evenHBand="0" w:firstRowFirstColumn="0" w:firstRowLastColumn="0" w:lastRowFirstColumn="0" w:lastRowLastColumn="0"/>
            </w:pPr>
            <w:r w:rsidRPr="00B32D6D">
              <w:t>Overview of the Thai judiciary and selected experience relevant to judicial leadership, court administration, integrity, digitalization and women’s participation in the judiciary.</w:t>
            </w:r>
          </w:p>
        </w:tc>
      </w:tr>
      <w:tr w:rsidR="00B32D6D" w:rsidRPr="00B32D6D" w14:paraId="21F199DD" w14:textId="77777777" w:rsidTr="009556A2">
        <w:trPr>
          <w:cantSplit/>
        </w:trPr>
        <w:tc>
          <w:tcPr>
            <w:cnfStyle w:val="001000000000" w:firstRow="0" w:lastRow="0" w:firstColumn="1" w:lastColumn="0" w:oddVBand="0" w:evenVBand="0" w:oddHBand="0" w:evenHBand="0" w:firstRowFirstColumn="0" w:firstRowLastColumn="0" w:lastRowFirstColumn="0" w:lastRowLastColumn="0"/>
            <w:tcW w:w="2690" w:type="dxa"/>
            <w:shd w:val="clear" w:color="auto" w:fill="FFFFFF"/>
            <w:tcMar>
              <w:top w:w="65" w:type="dxa"/>
              <w:left w:w="80" w:type="dxa"/>
              <w:bottom w:w="65" w:type="dxa"/>
              <w:right w:w="80" w:type="dxa"/>
            </w:tcMar>
            <w:vAlign w:val="center"/>
            <w:hideMark/>
          </w:tcPr>
          <w:p w14:paraId="2E09D522" w14:textId="5FBFC810" w:rsidR="00B32D6D" w:rsidRPr="00B32D6D" w:rsidRDefault="00B32D6D" w:rsidP="00B32D6D">
            <w:pPr>
              <w:keepLines/>
              <w:spacing w:after="60" w:line="240" w:lineRule="auto"/>
              <w:jc w:val="center"/>
              <w:rPr>
                <w:b w:val="0"/>
                <w:bCs w:val="0"/>
              </w:rPr>
            </w:pPr>
            <w:r w:rsidRPr="00B32D6D">
              <w:rPr>
                <w:b w:val="0"/>
                <w:bCs w:val="0"/>
              </w:rPr>
              <w:t>1</w:t>
            </w:r>
            <w:r w:rsidR="00C64441">
              <w:rPr>
                <w:b w:val="0"/>
                <w:bCs w:val="0"/>
              </w:rPr>
              <w:t>4</w:t>
            </w:r>
            <w:r w:rsidRPr="00B32D6D">
              <w:rPr>
                <w:b w:val="0"/>
                <w:bCs w:val="0"/>
              </w:rPr>
              <w:t>:</w:t>
            </w:r>
            <w:r w:rsidR="00C64441">
              <w:rPr>
                <w:b w:val="0"/>
                <w:bCs w:val="0"/>
              </w:rPr>
              <w:t>45</w:t>
            </w:r>
            <w:r w:rsidRPr="00B32D6D">
              <w:rPr>
                <w:b w:val="0"/>
                <w:bCs w:val="0"/>
              </w:rPr>
              <w:t>–</w:t>
            </w:r>
            <w:r w:rsidR="00C64441">
              <w:rPr>
                <w:b w:val="0"/>
                <w:bCs w:val="0"/>
              </w:rPr>
              <w:t>15</w:t>
            </w:r>
            <w:r w:rsidRPr="00B32D6D">
              <w:rPr>
                <w:b w:val="0"/>
                <w:bCs w:val="0"/>
              </w:rPr>
              <w:t>:00</w:t>
            </w:r>
            <w:r w:rsidRPr="00B32D6D">
              <w:rPr>
                <w:b w:val="0"/>
                <w:bCs w:val="0"/>
              </w:rPr>
              <w:br/>
              <w:t>(</w:t>
            </w:r>
            <w:r w:rsidR="00C64441">
              <w:rPr>
                <w:b w:val="0"/>
                <w:bCs w:val="0"/>
              </w:rPr>
              <w:t xml:space="preserve">15 </w:t>
            </w:r>
            <w:r w:rsidRPr="00B32D6D">
              <w:rPr>
                <w:b w:val="0"/>
                <w:bCs w:val="0"/>
              </w:rPr>
              <w:t>mins)</w:t>
            </w:r>
          </w:p>
        </w:tc>
        <w:tc>
          <w:tcPr>
            <w:tcW w:w="3060" w:type="dxa"/>
            <w:shd w:val="clear" w:color="auto" w:fill="FFFFFF"/>
            <w:tcMar>
              <w:top w:w="65" w:type="dxa"/>
              <w:left w:w="80" w:type="dxa"/>
              <w:bottom w:w="65" w:type="dxa"/>
              <w:right w:w="80" w:type="dxa"/>
            </w:tcMar>
            <w:vAlign w:val="center"/>
            <w:hideMark/>
          </w:tcPr>
          <w:p w14:paraId="4A4250C1" w14:textId="77777777" w:rsidR="00B32D6D" w:rsidRPr="00B32D6D" w:rsidRDefault="00B32D6D" w:rsidP="00B32D6D">
            <w:pPr>
              <w:keepLines/>
              <w:spacing w:after="60" w:line="240" w:lineRule="auto"/>
              <w:cnfStyle w:val="000000000000" w:firstRow="0" w:lastRow="0" w:firstColumn="0" w:lastColumn="0" w:oddVBand="0" w:evenVBand="0" w:oddHBand="0" w:evenHBand="0" w:firstRowFirstColumn="0" w:firstRowLastColumn="0" w:lastRowFirstColumn="0" w:lastRowLastColumn="0"/>
            </w:pPr>
            <w:r w:rsidRPr="00B32D6D">
              <w:t>Closing and refreshments</w:t>
            </w:r>
          </w:p>
        </w:tc>
        <w:tc>
          <w:tcPr>
            <w:tcW w:w="4634" w:type="dxa"/>
            <w:shd w:val="clear" w:color="auto" w:fill="FFFFFF"/>
            <w:tcMar>
              <w:top w:w="65" w:type="dxa"/>
              <w:left w:w="80" w:type="dxa"/>
              <w:bottom w:w="65" w:type="dxa"/>
              <w:right w:w="80" w:type="dxa"/>
            </w:tcMar>
            <w:vAlign w:val="center"/>
            <w:hideMark/>
          </w:tcPr>
          <w:p w14:paraId="6D20E4AC" w14:textId="77777777" w:rsidR="00B32D6D" w:rsidRPr="00B32D6D" w:rsidRDefault="00B32D6D" w:rsidP="00B32D6D">
            <w:pPr>
              <w:keepLines/>
              <w:spacing w:after="60" w:line="240" w:lineRule="auto"/>
              <w:cnfStyle w:val="000000000000" w:firstRow="0" w:lastRow="0" w:firstColumn="0" w:lastColumn="0" w:oddVBand="0" w:evenVBand="0" w:oddHBand="0" w:evenHBand="0" w:firstRowFirstColumn="0" w:firstRowLastColumn="0" w:lastRowFirstColumn="0" w:lastRowLastColumn="0"/>
            </w:pPr>
            <w:r w:rsidRPr="00B32D6D">
              <w:t>Reflections, thanks and informal networking.</w:t>
            </w:r>
          </w:p>
        </w:tc>
      </w:tr>
      <w:tr w:rsidR="00B32D6D" w:rsidRPr="00B32D6D" w14:paraId="712BCBB7" w14:textId="77777777" w:rsidTr="009556A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FFFFFF"/>
            <w:tcMar>
              <w:top w:w="65" w:type="dxa"/>
              <w:left w:w="80" w:type="dxa"/>
              <w:bottom w:w="65" w:type="dxa"/>
              <w:right w:w="80" w:type="dxa"/>
            </w:tcMar>
            <w:vAlign w:val="center"/>
          </w:tcPr>
          <w:p w14:paraId="360822CC" w14:textId="4B06512E" w:rsidR="00B32D6D" w:rsidRPr="00B32D6D" w:rsidRDefault="00C64441" w:rsidP="00B32D6D">
            <w:pPr>
              <w:keepLines/>
              <w:spacing w:after="60" w:line="240" w:lineRule="auto"/>
              <w:jc w:val="center"/>
            </w:pPr>
            <w:r>
              <w:t xml:space="preserve">The agenda will be further reviewed with Court of Justice </w:t>
            </w:r>
            <w:r w:rsidR="00AC2943">
              <w:t>of</w:t>
            </w:r>
            <w:r>
              <w:t xml:space="preserve"> Thailand</w:t>
            </w:r>
          </w:p>
        </w:tc>
      </w:tr>
    </w:tbl>
    <w:p w14:paraId="38F7265A" w14:textId="77777777" w:rsidR="006E659A" w:rsidRDefault="006E659A"/>
    <w:sectPr w:rsidR="006E659A" w:rsidSect="008011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E1EA" w14:textId="77777777" w:rsidR="00D32B84" w:rsidRDefault="00D32B84">
      <w:pPr>
        <w:spacing w:after="0" w:line="240" w:lineRule="auto"/>
      </w:pPr>
      <w:r>
        <w:separator/>
      </w:r>
    </w:p>
  </w:endnote>
  <w:endnote w:type="continuationSeparator" w:id="0">
    <w:p w14:paraId="00EE9D0A" w14:textId="77777777" w:rsidR="00D32B84" w:rsidRDefault="00D32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8901" w14:textId="7C1B4047" w:rsidR="007C55C4" w:rsidRPr="001A3E14" w:rsidRDefault="001A3E14" w:rsidP="001A3E14">
    <w:pPr>
      <w:pStyle w:val="Footer"/>
      <w:jc w:val="center"/>
      <w:rPr>
        <w:color w:val="666D75"/>
        <w:sz w:val="16"/>
      </w:rPr>
    </w:pPr>
    <w:r>
      <w:rPr>
        <w:color w:val="666D75"/>
        <w:sz w:val="16"/>
      </w:rPr>
      <w:t xml:space="preserve">Concept note and </w:t>
    </w:r>
    <w:proofErr w:type="spellStart"/>
    <w:r>
      <w:rPr>
        <w:color w:val="666D75"/>
        <w:sz w:val="16"/>
      </w:rPr>
      <w:t>Programme</w:t>
    </w:r>
    <w:proofErr w:type="spellEnd"/>
    <w:r>
      <w:rPr>
        <w:color w:val="666D75"/>
        <w:sz w:val="16"/>
      </w:rPr>
      <w:t xml:space="preserve"> Agenda</w:t>
    </w:r>
    <w:r w:rsidR="007061BC">
      <w:rPr>
        <w:color w:val="666D75"/>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40029" w14:textId="77777777" w:rsidR="00D32B84" w:rsidRDefault="00D32B84">
      <w:pPr>
        <w:spacing w:after="0" w:line="240" w:lineRule="auto"/>
      </w:pPr>
      <w:r>
        <w:separator/>
      </w:r>
    </w:p>
  </w:footnote>
  <w:footnote w:type="continuationSeparator" w:id="0">
    <w:p w14:paraId="5BE2E48F" w14:textId="77777777" w:rsidR="00D32B84" w:rsidRDefault="00D32B84">
      <w:pPr>
        <w:spacing w:after="0" w:line="240" w:lineRule="auto"/>
      </w:pPr>
      <w:r>
        <w:continuationSeparator/>
      </w:r>
    </w:p>
  </w:footnote>
  <w:footnote w:id="1">
    <w:p w14:paraId="064F1119" w14:textId="7C77D368" w:rsidR="00D618F5" w:rsidRDefault="00D618F5">
      <w:pPr>
        <w:pStyle w:val="FootnoteText"/>
      </w:pPr>
      <w:r>
        <w:rPr>
          <w:rStyle w:val="FootnoteReference"/>
        </w:rPr>
        <w:footnoteRef/>
      </w:r>
      <w:r>
        <w:t xml:space="preserve"> </w:t>
      </w:r>
      <w:r w:rsidR="00E6450F" w:rsidRPr="00E6450F">
        <w:t xml:space="preserve">ADB. </w:t>
      </w:r>
      <w:hyperlink r:id="rId1" w:history="1">
        <w:r w:rsidR="00E6450F" w:rsidRPr="007B7E42">
          <w:rPr>
            <w:rStyle w:val="Hyperlink"/>
          </w:rPr>
          <w:t>Law and Policy Reform Program</w:t>
        </w:r>
      </w:hyperlink>
      <w:r w:rsidR="00E6450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39D32" w14:textId="5D7017CA" w:rsidR="007C55C4" w:rsidRDefault="007061BC">
    <w:pPr>
      <w:pStyle w:val="Header"/>
      <w:jc w:val="right"/>
    </w:pPr>
    <w:r>
      <w:rPr>
        <w:color w:val="666D75"/>
        <w:sz w:val="16"/>
      </w:rPr>
      <w:t>APWJN | Regional Convening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39106D3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B0EDA9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A71C38"/>
    <w:multiLevelType w:val="hybridMultilevel"/>
    <w:tmpl w:val="721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B070C9"/>
    <w:multiLevelType w:val="hybridMultilevel"/>
    <w:tmpl w:val="38684AF2"/>
    <w:lvl w:ilvl="0" w:tplc="04090001">
      <w:start w:val="1"/>
      <w:numFmt w:val="bullet"/>
      <w:lvlText w:val=""/>
      <w:lvlJc w:val="left"/>
      <w:pPr>
        <w:ind w:left="6480" w:hanging="360"/>
      </w:pPr>
      <w:rPr>
        <w:rFonts w:ascii="Symbol" w:hAnsi="Symbol" w:hint="default"/>
      </w:rPr>
    </w:lvl>
    <w:lvl w:ilvl="1" w:tplc="04090003" w:tentative="1">
      <w:start w:val="1"/>
      <w:numFmt w:val="bullet"/>
      <w:lvlText w:val="o"/>
      <w:lvlJc w:val="left"/>
      <w:pPr>
        <w:ind w:left="7200" w:hanging="360"/>
      </w:pPr>
      <w:rPr>
        <w:rFonts w:ascii="Courier New" w:hAnsi="Courier New" w:cs="Courier New" w:hint="default"/>
      </w:rPr>
    </w:lvl>
    <w:lvl w:ilvl="2" w:tplc="04090005" w:tentative="1">
      <w:start w:val="1"/>
      <w:numFmt w:val="bullet"/>
      <w:lvlText w:val=""/>
      <w:lvlJc w:val="left"/>
      <w:pPr>
        <w:ind w:left="7920" w:hanging="360"/>
      </w:pPr>
      <w:rPr>
        <w:rFonts w:ascii="Wingdings" w:hAnsi="Wingdings" w:hint="default"/>
      </w:rPr>
    </w:lvl>
    <w:lvl w:ilvl="3" w:tplc="04090001" w:tentative="1">
      <w:start w:val="1"/>
      <w:numFmt w:val="bullet"/>
      <w:lvlText w:val=""/>
      <w:lvlJc w:val="left"/>
      <w:pPr>
        <w:ind w:left="8640" w:hanging="360"/>
      </w:pPr>
      <w:rPr>
        <w:rFonts w:ascii="Symbol" w:hAnsi="Symbol" w:hint="default"/>
      </w:rPr>
    </w:lvl>
    <w:lvl w:ilvl="4" w:tplc="04090003" w:tentative="1">
      <w:start w:val="1"/>
      <w:numFmt w:val="bullet"/>
      <w:lvlText w:val="o"/>
      <w:lvlJc w:val="left"/>
      <w:pPr>
        <w:ind w:left="9360" w:hanging="360"/>
      </w:pPr>
      <w:rPr>
        <w:rFonts w:ascii="Courier New" w:hAnsi="Courier New" w:cs="Courier New" w:hint="default"/>
      </w:rPr>
    </w:lvl>
    <w:lvl w:ilvl="5" w:tplc="04090005" w:tentative="1">
      <w:start w:val="1"/>
      <w:numFmt w:val="bullet"/>
      <w:lvlText w:val=""/>
      <w:lvlJc w:val="left"/>
      <w:pPr>
        <w:ind w:left="10080" w:hanging="360"/>
      </w:pPr>
      <w:rPr>
        <w:rFonts w:ascii="Wingdings" w:hAnsi="Wingdings" w:hint="default"/>
      </w:rPr>
    </w:lvl>
    <w:lvl w:ilvl="6" w:tplc="04090001" w:tentative="1">
      <w:start w:val="1"/>
      <w:numFmt w:val="bullet"/>
      <w:lvlText w:val=""/>
      <w:lvlJc w:val="left"/>
      <w:pPr>
        <w:ind w:left="10800" w:hanging="360"/>
      </w:pPr>
      <w:rPr>
        <w:rFonts w:ascii="Symbol" w:hAnsi="Symbol" w:hint="default"/>
      </w:rPr>
    </w:lvl>
    <w:lvl w:ilvl="7" w:tplc="04090003" w:tentative="1">
      <w:start w:val="1"/>
      <w:numFmt w:val="bullet"/>
      <w:lvlText w:val="o"/>
      <w:lvlJc w:val="left"/>
      <w:pPr>
        <w:ind w:left="11520" w:hanging="360"/>
      </w:pPr>
      <w:rPr>
        <w:rFonts w:ascii="Courier New" w:hAnsi="Courier New" w:cs="Courier New" w:hint="default"/>
      </w:rPr>
    </w:lvl>
    <w:lvl w:ilvl="8" w:tplc="04090005" w:tentative="1">
      <w:start w:val="1"/>
      <w:numFmt w:val="bullet"/>
      <w:lvlText w:val=""/>
      <w:lvlJc w:val="left"/>
      <w:pPr>
        <w:ind w:left="12240" w:hanging="360"/>
      </w:pPr>
      <w:rPr>
        <w:rFonts w:ascii="Wingdings" w:hAnsi="Wingdings" w:hint="default"/>
      </w:rPr>
    </w:lvl>
  </w:abstractNum>
  <w:abstractNum w:abstractNumId="11" w15:restartNumberingAfterBreak="0">
    <w:nsid w:val="0F927A12"/>
    <w:multiLevelType w:val="hybridMultilevel"/>
    <w:tmpl w:val="9186438C"/>
    <w:lvl w:ilvl="0" w:tplc="D7E4BFEE">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156DB0"/>
    <w:multiLevelType w:val="hybridMultilevel"/>
    <w:tmpl w:val="8E167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25654C"/>
    <w:multiLevelType w:val="hybridMultilevel"/>
    <w:tmpl w:val="5EAA0E34"/>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C952AD0"/>
    <w:multiLevelType w:val="hybridMultilevel"/>
    <w:tmpl w:val="76E24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532DF7"/>
    <w:multiLevelType w:val="hybridMultilevel"/>
    <w:tmpl w:val="8CB0E6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C765A71"/>
    <w:multiLevelType w:val="hybridMultilevel"/>
    <w:tmpl w:val="B52C0128"/>
    <w:lvl w:ilvl="0" w:tplc="8E82B2CE">
      <w:start w:val="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3156A5"/>
    <w:multiLevelType w:val="hybridMultilevel"/>
    <w:tmpl w:val="694E5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4B5AB3"/>
    <w:multiLevelType w:val="hybridMultilevel"/>
    <w:tmpl w:val="32729BA0"/>
    <w:lvl w:ilvl="0" w:tplc="8E82B2CE">
      <w:start w:val="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CD42EE"/>
    <w:multiLevelType w:val="hybridMultilevel"/>
    <w:tmpl w:val="7304DB36"/>
    <w:lvl w:ilvl="0" w:tplc="5476AE7C">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5B7701"/>
    <w:multiLevelType w:val="hybridMultilevel"/>
    <w:tmpl w:val="5AE0C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34677A"/>
    <w:multiLevelType w:val="hybridMultilevel"/>
    <w:tmpl w:val="528E9BB0"/>
    <w:lvl w:ilvl="0" w:tplc="69D6B7B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02758A"/>
    <w:multiLevelType w:val="hybridMultilevel"/>
    <w:tmpl w:val="0888B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F439A9"/>
    <w:multiLevelType w:val="hybridMultilevel"/>
    <w:tmpl w:val="769CA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2728CB"/>
    <w:multiLevelType w:val="hybridMultilevel"/>
    <w:tmpl w:val="7F7AD61E"/>
    <w:lvl w:ilvl="0" w:tplc="8E82B2CE">
      <w:start w:val="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FD0F13"/>
    <w:multiLevelType w:val="hybridMultilevel"/>
    <w:tmpl w:val="1FE03E5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58201E21"/>
    <w:multiLevelType w:val="hybridMultilevel"/>
    <w:tmpl w:val="01B6F9B0"/>
    <w:lvl w:ilvl="0" w:tplc="8E82B2CE">
      <w:start w:val="6"/>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B3495"/>
    <w:multiLevelType w:val="hybridMultilevel"/>
    <w:tmpl w:val="3BC4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B02CDB"/>
    <w:multiLevelType w:val="hybridMultilevel"/>
    <w:tmpl w:val="2B3E5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CD20B2"/>
    <w:multiLevelType w:val="hybridMultilevel"/>
    <w:tmpl w:val="E9B2F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D76943"/>
    <w:multiLevelType w:val="hybridMultilevel"/>
    <w:tmpl w:val="F2C647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5BF2D66"/>
    <w:multiLevelType w:val="hybridMultilevel"/>
    <w:tmpl w:val="9710B90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800B4B"/>
    <w:multiLevelType w:val="multilevel"/>
    <w:tmpl w:val="D8E8B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252DF0"/>
    <w:multiLevelType w:val="hybridMultilevel"/>
    <w:tmpl w:val="C362206A"/>
    <w:lvl w:ilvl="0" w:tplc="D7E4BFEE">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9F3AD9"/>
    <w:multiLevelType w:val="hybridMultilevel"/>
    <w:tmpl w:val="990AB232"/>
    <w:lvl w:ilvl="0" w:tplc="4C00FAA8">
      <w:start w:val="3"/>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A64911"/>
    <w:multiLevelType w:val="hybridMultilevel"/>
    <w:tmpl w:val="A4C0ECC2"/>
    <w:lvl w:ilvl="0" w:tplc="04090001">
      <w:start w:val="1"/>
      <w:numFmt w:val="bullet"/>
      <w:lvlText w:val=""/>
      <w:lvlJc w:val="left"/>
      <w:pPr>
        <w:ind w:left="9360" w:hanging="360"/>
      </w:pPr>
      <w:rPr>
        <w:rFonts w:ascii="Symbol" w:hAnsi="Symbol" w:hint="default"/>
      </w:rPr>
    </w:lvl>
    <w:lvl w:ilvl="1" w:tplc="04090003" w:tentative="1">
      <w:start w:val="1"/>
      <w:numFmt w:val="bullet"/>
      <w:lvlText w:val="o"/>
      <w:lvlJc w:val="left"/>
      <w:pPr>
        <w:ind w:left="10080" w:hanging="360"/>
      </w:pPr>
      <w:rPr>
        <w:rFonts w:ascii="Courier New" w:hAnsi="Courier New" w:cs="Courier New" w:hint="default"/>
      </w:rPr>
    </w:lvl>
    <w:lvl w:ilvl="2" w:tplc="04090005" w:tentative="1">
      <w:start w:val="1"/>
      <w:numFmt w:val="bullet"/>
      <w:lvlText w:val=""/>
      <w:lvlJc w:val="left"/>
      <w:pPr>
        <w:ind w:left="10800" w:hanging="360"/>
      </w:pPr>
      <w:rPr>
        <w:rFonts w:ascii="Wingdings" w:hAnsi="Wingdings" w:hint="default"/>
      </w:rPr>
    </w:lvl>
    <w:lvl w:ilvl="3" w:tplc="04090001" w:tentative="1">
      <w:start w:val="1"/>
      <w:numFmt w:val="bullet"/>
      <w:lvlText w:val=""/>
      <w:lvlJc w:val="left"/>
      <w:pPr>
        <w:ind w:left="11520" w:hanging="360"/>
      </w:pPr>
      <w:rPr>
        <w:rFonts w:ascii="Symbol" w:hAnsi="Symbol" w:hint="default"/>
      </w:rPr>
    </w:lvl>
    <w:lvl w:ilvl="4" w:tplc="04090003" w:tentative="1">
      <w:start w:val="1"/>
      <w:numFmt w:val="bullet"/>
      <w:lvlText w:val="o"/>
      <w:lvlJc w:val="left"/>
      <w:pPr>
        <w:ind w:left="12240" w:hanging="360"/>
      </w:pPr>
      <w:rPr>
        <w:rFonts w:ascii="Courier New" w:hAnsi="Courier New" w:cs="Courier New" w:hint="default"/>
      </w:rPr>
    </w:lvl>
    <w:lvl w:ilvl="5" w:tplc="04090005" w:tentative="1">
      <w:start w:val="1"/>
      <w:numFmt w:val="bullet"/>
      <w:lvlText w:val=""/>
      <w:lvlJc w:val="left"/>
      <w:pPr>
        <w:ind w:left="12960" w:hanging="360"/>
      </w:pPr>
      <w:rPr>
        <w:rFonts w:ascii="Wingdings" w:hAnsi="Wingdings" w:hint="default"/>
      </w:rPr>
    </w:lvl>
    <w:lvl w:ilvl="6" w:tplc="04090001" w:tentative="1">
      <w:start w:val="1"/>
      <w:numFmt w:val="bullet"/>
      <w:lvlText w:val=""/>
      <w:lvlJc w:val="left"/>
      <w:pPr>
        <w:ind w:left="13680" w:hanging="360"/>
      </w:pPr>
      <w:rPr>
        <w:rFonts w:ascii="Symbol" w:hAnsi="Symbol" w:hint="default"/>
      </w:rPr>
    </w:lvl>
    <w:lvl w:ilvl="7" w:tplc="04090003" w:tentative="1">
      <w:start w:val="1"/>
      <w:numFmt w:val="bullet"/>
      <w:lvlText w:val="o"/>
      <w:lvlJc w:val="left"/>
      <w:pPr>
        <w:ind w:left="14400" w:hanging="360"/>
      </w:pPr>
      <w:rPr>
        <w:rFonts w:ascii="Courier New" w:hAnsi="Courier New" w:cs="Courier New" w:hint="default"/>
      </w:rPr>
    </w:lvl>
    <w:lvl w:ilvl="8" w:tplc="04090005" w:tentative="1">
      <w:start w:val="1"/>
      <w:numFmt w:val="bullet"/>
      <w:lvlText w:val=""/>
      <w:lvlJc w:val="left"/>
      <w:pPr>
        <w:ind w:left="15120" w:hanging="360"/>
      </w:pPr>
      <w:rPr>
        <w:rFonts w:ascii="Wingdings" w:hAnsi="Wingdings" w:hint="default"/>
      </w:rPr>
    </w:lvl>
  </w:abstractNum>
  <w:abstractNum w:abstractNumId="36" w15:restartNumberingAfterBreak="0">
    <w:nsid w:val="7B886A79"/>
    <w:multiLevelType w:val="hybridMultilevel"/>
    <w:tmpl w:val="F6782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104FDE"/>
    <w:multiLevelType w:val="hybridMultilevel"/>
    <w:tmpl w:val="5E7AD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43737642">
    <w:abstractNumId w:val="8"/>
  </w:num>
  <w:num w:numId="2" w16cid:durableId="618877898">
    <w:abstractNumId w:val="6"/>
  </w:num>
  <w:num w:numId="3" w16cid:durableId="533887601">
    <w:abstractNumId w:val="5"/>
  </w:num>
  <w:num w:numId="4" w16cid:durableId="1417360581">
    <w:abstractNumId w:val="4"/>
  </w:num>
  <w:num w:numId="5" w16cid:durableId="343558030">
    <w:abstractNumId w:val="7"/>
  </w:num>
  <w:num w:numId="6" w16cid:durableId="1316952285">
    <w:abstractNumId w:val="3"/>
  </w:num>
  <w:num w:numId="7" w16cid:durableId="45498627">
    <w:abstractNumId w:val="2"/>
  </w:num>
  <w:num w:numId="8" w16cid:durableId="648561588">
    <w:abstractNumId w:val="1"/>
  </w:num>
  <w:num w:numId="9" w16cid:durableId="120074923">
    <w:abstractNumId w:val="0"/>
  </w:num>
  <w:num w:numId="10" w16cid:durableId="2130513635">
    <w:abstractNumId w:val="15"/>
  </w:num>
  <w:num w:numId="11" w16cid:durableId="2067025860">
    <w:abstractNumId w:val="30"/>
  </w:num>
  <w:num w:numId="12" w16cid:durableId="62027874">
    <w:abstractNumId w:val="7"/>
  </w:num>
  <w:num w:numId="13" w16cid:durableId="633220046">
    <w:abstractNumId w:val="13"/>
  </w:num>
  <w:num w:numId="14" w16cid:durableId="1056323312">
    <w:abstractNumId w:val="18"/>
  </w:num>
  <w:num w:numId="15" w16cid:durableId="1961451924">
    <w:abstractNumId w:val="20"/>
  </w:num>
  <w:num w:numId="16" w16cid:durableId="1165828115">
    <w:abstractNumId w:val="16"/>
  </w:num>
  <w:num w:numId="17" w16cid:durableId="1364331830">
    <w:abstractNumId w:val="36"/>
  </w:num>
  <w:num w:numId="18" w16cid:durableId="1040981462">
    <w:abstractNumId w:val="26"/>
  </w:num>
  <w:num w:numId="19" w16cid:durableId="489903760">
    <w:abstractNumId w:val="27"/>
  </w:num>
  <w:num w:numId="20" w16cid:durableId="77291926">
    <w:abstractNumId w:val="37"/>
  </w:num>
  <w:num w:numId="21" w16cid:durableId="1432772312">
    <w:abstractNumId w:val="25"/>
  </w:num>
  <w:num w:numId="22" w16cid:durableId="1592616813">
    <w:abstractNumId w:val="10"/>
  </w:num>
  <w:num w:numId="23" w16cid:durableId="1750419283">
    <w:abstractNumId w:val="35"/>
  </w:num>
  <w:num w:numId="24" w16cid:durableId="1257980122">
    <w:abstractNumId w:val="32"/>
  </w:num>
  <w:num w:numId="25" w16cid:durableId="2116628938">
    <w:abstractNumId w:val="24"/>
  </w:num>
  <w:num w:numId="26" w16cid:durableId="1370227612">
    <w:abstractNumId w:val="21"/>
  </w:num>
  <w:num w:numId="27" w16cid:durableId="1505777386">
    <w:abstractNumId w:val="34"/>
  </w:num>
  <w:num w:numId="28" w16cid:durableId="49502755">
    <w:abstractNumId w:val="19"/>
  </w:num>
  <w:num w:numId="29" w16cid:durableId="1455444165">
    <w:abstractNumId w:val="33"/>
  </w:num>
  <w:num w:numId="30" w16cid:durableId="813716028">
    <w:abstractNumId w:val="11"/>
  </w:num>
  <w:num w:numId="31" w16cid:durableId="1589732473">
    <w:abstractNumId w:val="31"/>
  </w:num>
  <w:num w:numId="32" w16cid:durableId="1164781718">
    <w:abstractNumId w:val="22"/>
  </w:num>
  <w:num w:numId="33" w16cid:durableId="514466419">
    <w:abstractNumId w:val="28"/>
  </w:num>
  <w:num w:numId="34" w16cid:durableId="1829050026">
    <w:abstractNumId w:val="17"/>
  </w:num>
  <w:num w:numId="35" w16cid:durableId="1972707670">
    <w:abstractNumId w:val="12"/>
  </w:num>
  <w:num w:numId="36" w16cid:durableId="262304590">
    <w:abstractNumId w:val="23"/>
  </w:num>
  <w:num w:numId="37" w16cid:durableId="503863515">
    <w:abstractNumId w:val="9"/>
  </w:num>
  <w:num w:numId="38" w16cid:durableId="932126930">
    <w:abstractNumId w:val="29"/>
  </w:num>
  <w:num w:numId="39" w16cid:durableId="19858139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5E1"/>
    <w:rsid w:val="000015A7"/>
    <w:rsid w:val="00003766"/>
    <w:rsid w:val="000038A0"/>
    <w:rsid w:val="00004980"/>
    <w:rsid w:val="00005982"/>
    <w:rsid w:val="00013A10"/>
    <w:rsid w:val="00016926"/>
    <w:rsid w:val="000241F9"/>
    <w:rsid w:val="00030404"/>
    <w:rsid w:val="0003166A"/>
    <w:rsid w:val="00033B91"/>
    <w:rsid w:val="00034616"/>
    <w:rsid w:val="0003484F"/>
    <w:rsid w:val="00037AAE"/>
    <w:rsid w:val="00045225"/>
    <w:rsid w:val="00046230"/>
    <w:rsid w:val="0004656D"/>
    <w:rsid w:val="00047994"/>
    <w:rsid w:val="000541C2"/>
    <w:rsid w:val="00056E55"/>
    <w:rsid w:val="0006063C"/>
    <w:rsid w:val="0006423F"/>
    <w:rsid w:val="00065B7C"/>
    <w:rsid w:val="000660FF"/>
    <w:rsid w:val="00070E62"/>
    <w:rsid w:val="00077100"/>
    <w:rsid w:val="00084D49"/>
    <w:rsid w:val="00091A31"/>
    <w:rsid w:val="000A09E4"/>
    <w:rsid w:val="000A14D6"/>
    <w:rsid w:val="000A7234"/>
    <w:rsid w:val="000B3342"/>
    <w:rsid w:val="000B4796"/>
    <w:rsid w:val="000B51C2"/>
    <w:rsid w:val="000B55CC"/>
    <w:rsid w:val="000D02FD"/>
    <w:rsid w:val="000D0663"/>
    <w:rsid w:val="000E27F0"/>
    <w:rsid w:val="000E4AA9"/>
    <w:rsid w:val="001075F3"/>
    <w:rsid w:val="00111348"/>
    <w:rsid w:val="00112C93"/>
    <w:rsid w:val="00114ECE"/>
    <w:rsid w:val="00117AAA"/>
    <w:rsid w:val="001230BC"/>
    <w:rsid w:val="00131966"/>
    <w:rsid w:val="001360F7"/>
    <w:rsid w:val="001363E5"/>
    <w:rsid w:val="001414A5"/>
    <w:rsid w:val="001445C6"/>
    <w:rsid w:val="00144729"/>
    <w:rsid w:val="00146B73"/>
    <w:rsid w:val="0015074B"/>
    <w:rsid w:val="0015113A"/>
    <w:rsid w:val="00153E9A"/>
    <w:rsid w:val="00154A77"/>
    <w:rsid w:val="001819F2"/>
    <w:rsid w:val="001907AD"/>
    <w:rsid w:val="00190BB5"/>
    <w:rsid w:val="001943A5"/>
    <w:rsid w:val="00195B46"/>
    <w:rsid w:val="00196D7D"/>
    <w:rsid w:val="00197A72"/>
    <w:rsid w:val="001A3A9C"/>
    <w:rsid w:val="001A3E14"/>
    <w:rsid w:val="001A6065"/>
    <w:rsid w:val="001A68AA"/>
    <w:rsid w:val="001A6CC0"/>
    <w:rsid w:val="001B03D3"/>
    <w:rsid w:val="001B1901"/>
    <w:rsid w:val="001B2633"/>
    <w:rsid w:val="001B5512"/>
    <w:rsid w:val="001B55F1"/>
    <w:rsid w:val="001C0921"/>
    <w:rsid w:val="001C201A"/>
    <w:rsid w:val="001C5EFD"/>
    <w:rsid w:val="001C61E3"/>
    <w:rsid w:val="001D2B8A"/>
    <w:rsid w:val="001D320E"/>
    <w:rsid w:val="001D4BD0"/>
    <w:rsid w:val="001D4C17"/>
    <w:rsid w:val="001D697D"/>
    <w:rsid w:val="001E32D4"/>
    <w:rsid w:val="001E6A97"/>
    <w:rsid w:val="001F23F1"/>
    <w:rsid w:val="00202EB6"/>
    <w:rsid w:val="00207B18"/>
    <w:rsid w:val="00213669"/>
    <w:rsid w:val="00217709"/>
    <w:rsid w:val="00220529"/>
    <w:rsid w:val="00240B2D"/>
    <w:rsid w:val="00241BFD"/>
    <w:rsid w:val="002425CC"/>
    <w:rsid w:val="002428D5"/>
    <w:rsid w:val="00247B1E"/>
    <w:rsid w:val="00251316"/>
    <w:rsid w:val="00251562"/>
    <w:rsid w:val="00252659"/>
    <w:rsid w:val="0025592C"/>
    <w:rsid w:val="00255E87"/>
    <w:rsid w:val="002567E2"/>
    <w:rsid w:val="00257D87"/>
    <w:rsid w:val="00265D43"/>
    <w:rsid w:val="002663B9"/>
    <w:rsid w:val="002666E5"/>
    <w:rsid w:val="00266FD2"/>
    <w:rsid w:val="00276BA1"/>
    <w:rsid w:val="00281B66"/>
    <w:rsid w:val="00285542"/>
    <w:rsid w:val="002859CE"/>
    <w:rsid w:val="002904D5"/>
    <w:rsid w:val="002920EA"/>
    <w:rsid w:val="00292F01"/>
    <w:rsid w:val="00295781"/>
    <w:rsid w:val="00295DD8"/>
    <w:rsid w:val="0029639D"/>
    <w:rsid w:val="002A2D73"/>
    <w:rsid w:val="002B2D85"/>
    <w:rsid w:val="002B312B"/>
    <w:rsid w:val="002B4ABF"/>
    <w:rsid w:val="002B5845"/>
    <w:rsid w:val="002B69E5"/>
    <w:rsid w:val="002C3F96"/>
    <w:rsid w:val="002D3ED8"/>
    <w:rsid w:val="002D4C41"/>
    <w:rsid w:val="002D6B20"/>
    <w:rsid w:val="002E20D4"/>
    <w:rsid w:val="002E64D7"/>
    <w:rsid w:val="002F57B4"/>
    <w:rsid w:val="002F6A9A"/>
    <w:rsid w:val="0030113B"/>
    <w:rsid w:val="00301EE1"/>
    <w:rsid w:val="00307533"/>
    <w:rsid w:val="003129CE"/>
    <w:rsid w:val="00315F2B"/>
    <w:rsid w:val="00326107"/>
    <w:rsid w:val="00326F90"/>
    <w:rsid w:val="00327659"/>
    <w:rsid w:val="0033087F"/>
    <w:rsid w:val="003318A4"/>
    <w:rsid w:val="00331E21"/>
    <w:rsid w:val="00332207"/>
    <w:rsid w:val="00333423"/>
    <w:rsid w:val="0033490D"/>
    <w:rsid w:val="0033637D"/>
    <w:rsid w:val="00336A87"/>
    <w:rsid w:val="00337854"/>
    <w:rsid w:val="003415BB"/>
    <w:rsid w:val="0034217B"/>
    <w:rsid w:val="003469DA"/>
    <w:rsid w:val="00354238"/>
    <w:rsid w:val="00361DD1"/>
    <w:rsid w:val="003645A1"/>
    <w:rsid w:val="0037451D"/>
    <w:rsid w:val="00374CF7"/>
    <w:rsid w:val="00380B9D"/>
    <w:rsid w:val="00382F6C"/>
    <w:rsid w:val="00385A37"/>
    <w:rsid w:val="003962F8"/>
    <w:rsid w:val="00396DF3"/>
    <w:rsid w:val="003A5EAA"/>
    <w:rsid w:val="003A639D"/>
    <w:rsid w:val="003A6D3B"/>
    <w:rsid w:val="003A7EDC"/>
    <w:rsid w:val="003B25A0"/>
    <w:rsid w:val="003B3933"/>
    <w:rsid w:val="003D0EDA"/>
    <w:rsid w:val="003D40B3"/>
    <w:rsid w:val="003E4A9C"/>
    <w:rsid w:val="003E4F4C"/>
    <w:rsid w:val="003E5305"/>
    <w:rsid w:val="003E5DA4"/>
    <w:rsid w:val="003F0D36"/>
    <w:rsid w:val="00415D5E"/>
    <w:rsid w:val="00416F91"/>
    <w:rsid w:val="00420325"/>
    <w:rsid w:val="00420A60"/>
    <w:rsid w:val="00421D58"/>
    <w:rsid w:val="004239D6"/>
    <w:rsid w:val="0042424D"/>
    <w:rsid w:val="0043298B"/>
    <w:rsid w:val="004347F3"/>
    <w:rsid w:val="0043595F"/>
    <w:rsid w:val="00443635"/>
    <w:rsid w:val="00443B57"/>
    <w:rsid w:val="00444090"/>
    <w:rsid w:val="004446BB"/>
    <w:rsid w:val="00452567"/>
    <w:rsid w:val="00454DC8"/>
    <w:rsid w:val="00462E51"/>
    <w:rsid w:val="00465E3F"/>
    <w:rsid w:val="00471C0A"/>
    <w:rsid w:val="00473C82"/>
    <w:rsid w:val="0047768F"/>
    <w:rsid w:val="004804B4"/>
    <w:rsid w:val="004858AE"/>
    <w:rsid w:val="0048651E"/>
    <w:rsid w:val="0049244E"/>
    <w:rsid w:val="004944C3"/>
    <w:rsid w:val="00497653"/>
    <w:rsid w:val="00497735"/>
    <w:rsid w:val="004A4A3F"/>
    <w:rsid w:val="004A519E"/>
    <w:rsid w:val="004A7C32"/>
    <w:rsid w:val="004B4A2C"/>
    <w:rsid w:val="004B6EA1"/>
    <w:rsid w:val="004C1366"/>
    <w:rsid w:val="004D0DFA"/>
    <w:rsid w:val="004D1ADA"/>
    <w:rsid w:val="004E4EF4"/>
    <w:rsid w:val="004F55D1"/>
    <w:rsid w:val="00507228"/>
    <w:rsid w:val="00511B09"/>
    <w:rsid w:val="00514140"/>
    <w:rsid w:val="0051428E"/>
    <w:rsid w:val="00514479"/>
    <w:rsid w:val="005234A1"/>
    <w:rsid w:val="00524B8E"/>
    <w:rsid w:val="0052779C"/>
    <w:rsid w:val="005325DF"/>
    <w:rsid w:val="00534E04"/>
    <w:rsid w:val="0053581E"/>
    <w:rsid w:val="00545EB9"/>
    <w:rsid w:val="00547C81"/>
    <w:rsid w:val="00554A7C"/>
    <w:rsid w:val="005573CC"/>
    <w:rsid w:val="00571F45"/>
    <w:rsid w:val="00573900"/>
    <w:rsid w:val="00575DEE"/>
    <w:rsid w:val="005806D4"/>
    <w:rsid w:val="005866EF"/>
    <w:rsid w:val="00593441"/>
    <w:rsid w:val="00595750"/>
    <w:rsid w:val="005A02F3"/>
    <w:rsid w:val="005A0880"/>
    <w:rsid w:val="005A68B6"/>
    <w:rsid w:val="005C161C"/>
    <w:rsid w:val="005C2D3C"/>
    <w:rsid w:val="005C44F6"/>
    <w:rsid w:val="005C7FEE"/>
    <w:rsid w:val="005D15EA"/>
    <w:rsid w:val="005D372F"/>
    <w:rsid w:val="005D5982"/>
    <w:rsid w:val="005D5DE1"/>
    <w:rsid w:val="005D693E"/>
    <w:rsid w:val="005E212F"/>
    <w:rsid w:val="005E2E52"/>
    <w:rsid w:val="005F4A54"/>
    <w:rsid w:val="005F4BB6"/>
    <w:rsid w:val="005F64B5"/>
    <w:rsid w:val="00600517"/>
    <w:rsid w:val="00600C9A"/>
    <w:rsid w:val="00601ECD"/>
    <w:rsid w:val="00605540"/>
    <w:rsid w:val="00612055"/>
    <w:rsid w:val="006170FA"/>
    <w:rsid w:val="006219BD"/>
    <w:rsid w:val="00623E60"/>
    <w:rsid w:val="0063021A"/>
    <w:rsid w:val="00646070"/>
    <w:rsid w:val="00656128"/>
    <w:rsid w:val="0066009A"/>
    <w:rsid w:val="00664815"/>
    <w:rsid w:val="00670CF8"/>
    <w:rsid w:val="00672AC0"/>
    <w:rsid w:val="006822E0"/>
    <w:rsid w:val="00683479"/>
    <w:rsid w:val="0068655B"/>
    <w:rsid w:val="00687DD5"/>
    <w:rsid w:val="006926A9"/>
    <w:rsid w:val="00692E8A"/>
    <w:rsid w:val="00693E25"/>
    <w:rsid w:val="00696B0C"/>
    <w:rsid w:val="00697048"/>
    <w:rsid w:val="006A0D27"/>
    <w:rsid w:val="006A4A3D"/>
    <w:rsid w:val="006A735F"/>
    <w:rsid w:val="006B308F"/>
    <w:rsid w:val="006B578D"/>
    <w:rsid w:val="006B6CF8"/>
    <w:rsid w:val="006D1CF7"/>
    <w:rsid w:val="006D4C6F"/>
    <w:rsid w:val="006D79A6"/>
    <w:rsid w:val="006E006F"/>
    <w:rsid w:val="006E1297"/>
    <w:rsid w:val="006E2457"/>
    <w:rsid w:val="006E659A"/>
    <w:rsid w:val="006E6909"/>
    <w:rsid w:val="006F24A0"/>
    <w:rsid w:val="006F7E52"/>
    <w:rsid w:val="00701C7B"/>
    <w:rsid w:val="007037D0"/>
    <w:rsid w:val="00705614"/>
    <w:rsid w:val="007061BC"/>
    <w:rsid w:val="007061CF"/>
    <w:rsid w:val="00710B62"/>
    <w:rsid w:val="007110A6"/>
    <w:rsid w:val="00715C9C"/>
    <w:rsid w:val="0071789C"/>
    <w:rsid w:val="007229E8"/>
    <w:rsid w:val="00730A54"/>
    <w:rsid w:val="007356E8"/>
    <w:rsid w:val="007370B2"/>
    <w:rsid w:val="00741886"/>
    <w:rsid w:val="00754968"/>
    <w:rsid w:val="00760572"/>
    <w:rsid w:val="007632E6"/>
    <w:rsid w:val="00763711"/>
    <w:rsid w:val="00772E0B"/>
    <w:rsid w:val="007746DE"/>
    <w:rsid w:val="00780B43"/>
    <w:rsid w:val="0078313E"/>
    <w:rsid w:val="0079022C"/>
    <w:rsid w:val="007902E1"/>
    <w:rsid w:val="007A12C4"/>
    <w:rsid w:val="007A5C00"/>
    <w:rsid w:val="007A6538"/>
    <w:rsid w:val="007B13E8"/>
    <w:rsid w:val="007B7E42"/>
    <w:rsid w:val="007C22AB"/>
    <w:rsid w:val="007C51F5"/>
    <w:rsid w:val="007C55C4"/>
    <w:rsid w:val="007C7FA2"/>
    <w:rsid w:val="007D0342"/>
    <w:rsid w:val="007D334E"/>
    <w:rsid w:val="007E3419"/>
    <w:rsid w:val="007E4C1D"/>
    <w:rsid w:val="007E76ED"/>
    <w:rsid w:val="007F46F1"/>
    <w:rsid w:val="007F5556"/>
    <w:rsid w:val="007F5E3C"/>
    <w:rsid w:val="007F6A96"/>
    <w:rsid w:val="007F7B7A"/>
    <w:rsid w:val="008011D9"/>
    <w:rsid w:val="00801BB3"/>
    <w:rsid w:val="0081175D"/>
    <w:rsid w:val="00812970"/>
    <w:rsid w:val="00814FC7"/>
    <w:rsid w:val="0081779A"/>
    <w:rsid w:val="00820F1F"/>
    <w:rsid w:val="00823266"/>
    <w:rsid w:val="008247A1"/>
    <w:rsid w:val="00825CA7"/>
    <w:rsid w:val="008263BC"/>
    <w:rsid w:val="00827173"/>
    <w:rsid w:val="00827487"/>
    <w:rsid w:val="00842CBA"/>
    <w:rsid w:val="00856D74"/>
    <w:rsid w:val="008613D7"/>
    <w:rsid w:val="00862C72"/>
    <w:rsid w:val="0086304D"/>
    <w:rsid w:val="00866896"/>
    <w:rsid w:val="008668CC"/>
    <w:rsid w:val="00873346"/>
    <w:rsid w:val="008827B7"/>
    <w:rsid w:val="00882EAF"/>
    <w:rsid w:val="0088443C"/>
    <w:rsid w:val="00884A22"/>
    <w:rsid w:val="008858B1"/>
    <w:rsid w:val="0088678A"/>
    <w:rsid w:val="00886DBC"/>
    <w:rsid w:val="00894131"/>
    <w:rsid w:val="008956AF"/>
    <w:rsid w:val="0089603B"/>
    <w:rsid w:val="00897D67"/>
    <w:rsid w:val="008A2039"/>
    <w:rsid w:val="008B1333"/>
    <w:rsid w:val="008B3B5D"/>
    <w:rsid w:val="008B5F19"/>
    <w:rsid w:val="008C3810"/>
    <w:rsid w:val="008C560E"/>
    <w:rsid w:val="008D528F"/>
    <w:rsid w:val="008E2EFE"/>
    <w:rsid w:val="008E60EE"/>
    <w:rsid w:val="008E7D18"/>
    <w:rsid w:val="008F0E33"/>
    <w:rsid w:val="008F1891"/>
    <w:rsid w:val="008F5E05"/>
    <w:rsid w:val="00903982"/>
    <w:rsid w:val="00905479"/>
    <w:rsid w:val="0091690C"/>
    <w:rsid w:val="00917298"/>
    <w:rsid w:val="0092271C"/>
    <w:rsid w:val="00934239"/>
    <w:rsid w:val="00935267"/>
    <w:rsid w:val="009400A5"/>
    <w:rsid w:val="009438A5"/>
    <w:rsid w:val="009453B3"/>
    <w:rsid w:val="00950561"/>
    <w:rsid w:val="009507F7"/>
    <w:rsid w:val="009537E0"/>
    <w:rsid w:val="009556A2"/>
    <w:rsid w:val="00964959"/>
    <w:rsid w:val="009655A0"/>
    <w:rsid w:val="0096769D"/>
    <w:rsid w:val="00970A6D"/>
    <w:rsid w:val="00971DD1"/>
    <w:rsid w:val="009846C8"/>
    <w:rsid w:val="009875AD"/>
    <w:rsid w:val="00992362"/>
    <w:rsid w:val="00993CCE"/>
    <w:rsid w:val="00994E57"/>
    <w:rsid w:val="00995383"/>
    <w:rsid w:val="009A2782"/>
    <w:rsid w:val="009A3D58"/>
    <w:rsid w:val="009A7A40"/>
    <w:rsid w:val="009B12AF"/>
    <w:rsid w:val="009C75ED"/>
    <w:rsid w:val="009C7998"/>
    <w:rsid w:val="009C7BD3"/>
    <w:rsid w:val="009D0699"/>
    <w:rsid w:val="009D240E"/>
    <w:rsid w:val="009D27A9"/>
    <w:rsid w:val="009D4E04"/>
    <w:rsid w:val="009E10EC"/>
    <w:rsid w:val="009E1F31"/>
    <w:rsid w:val="009F48CB"/>
    <w:rsid w:val="00A00A48"/>
    <w:rsid w:val="00A05125"/>
    <w:rsid w:val="00A059B5"/>
    <w:rsid w:val="00A06419"/>
    <w:rsid w:val="00A1351D"/>
    <w:rsid w:val="00A14846"/>
    <w:rsid w:val="00A14A6D"/>
    <w:rsid w:val="00A16857"/>
    <w:rsid w:val="00A16CE7"/>
    <w:rsid w:val="00A23B9A"/>
    <w:rsid w:val="00A30B5D"/>
    <w:rsid w:val="00A37864"/>
    <w:rsid w:val="00A4428F"/>
    <w:rsid w:val="00A4464F"/>
    <w:rsid w:val="00A524E0"/>
    <w:rsid w:val="00A52751"/>
    <w:rsid w:val="00A577A4"/>
    <w:rsid w:val="00A66329"/>
    <w:rsid w:val="00A8167C"/>
    <w:rsid w:val="00A85FEE"/>
    <w:rsid w:val="00AA0266"/>
    <w:rsid w:val="00AA1D8D"/>
    <w:rsid w:val="00AA7E6C"/>
    <w:rsid w:val="00AB13DC"/>
    <w:rsid w:val="00AB5E49"/>
    <w:rsid w:val="00AB644B"/>
    <w:rsid w:val="00AB7374"/>
    <w:rsid w:val="00AC1361"/>
    <w:rsid w:val="00AC1AC1"/>
    <w:rsid w:val="00AC2943"/>
    <w:rsid w:val="00AC57CD"/>
    <w:rsid w:val="00AD3987"/>
    <w:rsid w:val="00AD5BBD"/>
    <w:rsid w:val="00AD6E40"/>
    <w:rsid w:val="00AD7A12"/>
    <w:rsid w:val="00AE6FA4"/>
    <w:rsid w:val="00B00FDC"/>
    <w:rsid w:val="00B03313"/>
    <w:rsid w:val="00B042AF"/>
    <w:rsid w:val="00B0457A"/>
    <w:rsid w:val="00B04B95"/>
    <w:rsid w:val="00B107AD"/>
    <w:rsid w:val="00B16016"/>
    <w:rsid w:val="00B24001"/>
    <w:rsid w:val="00B32D6D"/>
    <w:rsid w:val="00B3746B"/>
    <w:rsid w:val="00B406D5"/>
    <w:rsid w:val="00B4240B"/>
    <w:rsid w:val="00B44F6A"/>
    <w:rsid w:val="00B47730"/>
    <w:rsid w:val="00B53A69"/>
    <w:rsid w:val="00B54A09"/>
    <w:rsid w:val="00B614B8"/>
    <w:rsid w:val="00B61B98"/>
    <w:rsid w:val="00B62D00"/>
    <w:rsid w:val="00B62E1F"/>
    <w:rsid w:val="00B668DA"/>
    <w:rsid w:val="00B67CBD"/>
    <w:rsid w:val="00B91E29"/>
    <w:rsid w:val="00B941F4"/>
    <w:rsid w:val="00B97811"/>
    <w:rsid w:val="00BB4383"/>
    <w:rsid w:val="00BB645E"/>
    <w:rsid w:val="00BB6FC5"/>
    <w:rsid w:val="00BB7EA7"/>
    <w:rsid w:val="00BC37D3"/>
    <w:rsid w:val="00BC583F"/>
    <w:rsid w:val="00BD1880"/>
    <w:rsid w:val="00BD4E49"/>
    <w:rsid w:val="00BD5A5A"/>
    <w:rsid w:val="00BE1255"/>
    <w:rsid w:val="00BF1F15"/>
    <w:rsid w:val="00BF306A"/>
    <w:rsid w:val="00BF3F26"/>
    <w:rsid w:val="00BF5B30"/>
    <w:rsid w:val="00C026EE"/>
    <w:rsid w:val="00C15938"/>
    <w:rsid w:val="00C22F5B"/>
    <w:rsid w:val="00C23CD9"/>
    <w:rsid w:val="00C24544"/>
    <w:rsid w:val="00C32BDD"/>
    <w:rsid w:val="00C3713C"/>
    <w:rsid w:val="00C42E58"/>
    <w:rsid w:val="00C431B5"/>
    <w:rsid w:val="00C503CA"/>
    <w:rsid w:val="00C52805"/>
    <w:rsid w:val="00C53E0A"/>
    <w:rsid w:val="00C557F6"/>
    <w:rsid w:val="00C64441"/>
    <w:rsid w:val="00C65965"/>
    <w:rsid w:val="00C67699"/>
    <w:rsid w:val="00C80B44"/>
    <w:rsid w:val="00C831A6"/>
    <w:rsid w:val="00C84240"/>
    <w:rsid w:val="00C90A1E"/>
    <w:rsid w:val="00CA302A"/>
    <w:rsid w:val="00CA5CAE"/>
    <w:rsid w:val="00CA719B"/>
    <w:rsid w:val="00CB0664"/>
    <w:rsid w:val="00CB12E9"/>
    <w:rsid w:val="00CB5FA3"/>
    <w:rsid w:val="00CB6D7A"/>
    <w:rsid w:val="00CC564F"/>
    <w:rsid w:val="00CC571A"/>
    <w:rsid w:val="00CD17CF"/>
    <w:rsid w:val="00CD3B06"/>
    <w:rsid w:val="00CD411C"/>
    <w:rsid w:val="00CD524B"/>
    <w:rsid w:val="00CD7061"/>
    <w:rsid w:val="00CE4F62"/>
    <w:rsid w:val="00CF68EC"/>
    <w:rsid w:val="00D03334"/>
    <w:rsid w:val="00D05CC2"/>
    <w:rsid w:val="00D06754"/>
    <w:rsid w:val="00D1061F"/>
    <w:rsid w:val="00D11D14"/>
    <w:rsid w:val="00D11F42"/>
    <w:rsid w:val="00D123AE"/>
    <w:rsid w:val="00D20FE0"/>
    <w:rsid w:val="00D257F9"/>
    <w:rsid w:val="00D26950"/>
    <w:rsid w:val="00D32AE6"/>
    <w:rsid w:val="00D32B84"/>
    <w:rsid w:val="00D33A87"/>
    <w:rsid w:val="00D3677C"/>
    <w:rsid w:val="00D41008"/>
    <w:rsid w:val="00D51136"/>
    <w:rsid w:val="00D5358A"/>
    <w:rsid w:val="00D60075"/>
    <w:rsid w:val="00D61312"/>
    <w:rsid w:val="00D618F5"/>
    <w:rsid w:val="00D63899"/>
    <w:rsid w:val="00D652D8"/>
    <w:rsid w:val="00D71492"/>
    <w:rsid w:val="00D72A1A"/>
    <w:rsid w:val="00D86E6D"/>
    <w:rsid w:val="00D87F91"/>
    <w:rsid w:val="00D9042E"/>
    <w:rsid w:val="00D92966"/>
    <w:rsid w:val="00DB5447"/>
    <w:rsid w:val="00DC3FF0"/>
    <w:rsid w:val="00DD1E65"/>
    <w:rsid w:val="00DE4436"/>
    <w:rsid w:val="00E013D7"/>
    <w:rsid w:val="00E04FD8"/>
    <w:rsid w:val="00E062DA"/>
    <w:rsid w:val="00E10147"/>
    <w:rsid w:val="00E17278"/>
    <w:rsid w:val="00E22C53"/>
    <w:rsid w:val="00E25968"/>
    <w:rsid w:val="00E34BDA"/>
    <w:rsid w:val="00E35078"/>
    <w:rsid w:val="00E41EE8"/>
    <w:rsid w:val="00E46142"/>
    <w:rsid w:val="00E4738B"/>
    <w:rsid w:val="00E6001D"/>
    <w:rsid w:val="00E64360"/>
    <w:rsid w:val="00E6450F"/>
    <w:rsid w:val="00E711FD"/>
    <w:rsid w:val="00E712CE"/>
    <w:rsid w:val="00E7451B"/>
    <w:rsid w:val="00E83A4D"/>
    <w:rsid w:val="00E84350"/>
    <w:rsid w:val="00E91317"/>
    <w:rsid w:val="00EA2225"/>
    <w:rsid w:val="00EA5C19"/>
    <w:rsid w:val="00EC3A58"/>
    <w:rsid w:val="00EC4245"/>
    <w:rsid w:val="00ED0F60"/>
    <w:rsid w:val="00ED2D57"/>
    <w:rsid w:val="00ED6D79"/>
    <w:rsid w:val="00ED7EEC"/>
    <w:rsid w:val="00EE0F35"/>
    <w:rsid w:val="00EE7A7D"/>
    <w:rsid w:val="00EF6CCD"/>
    <w:rsid w:val="00F02FF3"/>
    <w:rsid w:val="00F13EB1"/>
    <w:rsid w:val="00F20437"/>
    <w:rsid w:val="00F23002"/>
    <w:rsid w:val="00F2531F"/>
    <w:rsid w:val="00F25CBA"/>
    <w:rsid w:val="00F31B89"/>
    <w:rsid w:val="00F517AD"/>
    <w:rsid w:val="00F564E8"/>
    <w:rsid w:val="00F6045C"/>
    <w:rsid w:val="00F636D2"/>
    <w:rsid w:val="00F63CBB"/>
    <w:rsid w:val="00F64A30"/>
    <w:rsid w:val="00F64F28"/>
    <w:rsid w:val="00F71587"/>
    <w:rsid w:val="00F734AD"/>
    <w:rsid w:val="00F760CC"/>
    <w:rsid w:val="00F83705"/>
    <w:rsid w:val="00F918F8"/>
    <w:rsid w:val="00F924DD"/>
    <w:rsid w:val="00FA4915"/>
    <w:rsid w:val="00FA7F06"/>
    <w:rsid w:val="00FC12E0"/>
    <w:rsid w:val="00FC2076"/>
    <w:rsid w:val="00FC5887"/>
    <w:rsid w:val="00FC693F"/>
    <w:rsid w:val="00FD5C10"/>
    <w:rsid w:val="00FE03D5"/>
    <w:rsid w:val="00FE5363"/>
    <w:rsid w:val="00FF0CCA"/>
    <w:rsid w:val="00FF1C0C"/>
    <w:rsid w:val="00FF5F68"/>
    <w:rsid w:val="0303CAF9"/>
    <w:rsid w:val="0440BB8E"/>
    <w:rsid w:val="0A06FA89"/>
    <w:rsid w:val="12B53ED5"/>
    <w:rsid w:val="12D1D30C"/>
    <w:rsid w:val="17E3E51A"/>
    <w:rsid w:val="1C8F762B"/>
    <w:rsid w:val="1E933B7A"/>
    <w:rsid w:val="2254FFDD"/>
    <w:rsid w:val="262F599B"/>
    <w:rsid w:val="378BE93E"/>
    <w:rsid w:val="3D1DADD7"/>
    <w:rsid w:val="3DFEDE72"/>
    <w:rsid w:val="3F181B53"/>
    <w:rsid w:val="40130F20"/>
    <w:rsid w:val="46CB32BF"/>
    <w:rsid w:val="485ADC19"/>
    <w:rsid w:val="555C77E3"/>
    <w:rsid w:val="5AD5E2BB"/>
    <w:rsid w:val="610F1162"/>
    <w:rsid w:val="631F354E"/>
    <w:rsid w:val="63EB9A4C"/>
    <w:rsid w:val="6D1B0F41"/>
    <w:rsid w:val="6F6EEB19"/>
    <w:rsid w:val="7BD99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ADB804"/>
  <w14:defaultImageDpi w14:val="300"/>
  <w15:docId w15:val="{F5DD756F-9F09-4094-B017-D343F42B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298"/>
    <w:pPr>
      <w:spacing w:after="100" w:line="259" w:lineRule="auto"/>
    </w:pPr>
    <w:rPr>
      <w:rFonts w:ascii="Aptos" w:hAnsi="Aptos"/>
      <w:color w:val="242A30"/>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endaDay">
    <w:name w:val="Agenda Day"/>
    <w:pPr>
      <w:spacing w:before="240" w:after="60"/>
    </w:pPr>
    <w:rPr>
      <w:rFonts w:ascii="Aptos Display" w:hAnsi="Aptos Display"/>
      <w:b/>
      <w:color w:val="000000"/>
      <w:sz w:val="32"/>
    </w:rPr>
  </w:style>
  <w:style w:type="character" w:styleId="CommentReference">
    <w:name w:val="annotation reference"/>
    <w:basedOn w:val="DefaultParagraphFont"/>
    <w:uiPriority w:val="99"/>
    <w:semiHidden/>
    <w:unhideWhenUsed/>
    <w:rsid w:val="00257D87"/>
    <w:rPr>
      <w:sz w:val="16"/>
      <w:szCs w:val="16"/>
    </w:rPr>
  </w:style>
  <w:style w:type="paragraph" w:styleId="CommentText">
    <w:name w:val="annotation text"/>
    <w:basedOn w:val="Normal"/>
    <w:link w:val="CommentTextChar"/>
    <w:uiPriority w:val="99"/>
    <w:unhideWhenUsed/>
    <w:rsid w:val="00257D87"/>
    <w:pPr>
      <w:spacing w:line="240" w:lineRule="auto"/>
    </w:pPr>
    <w:rPr>
      <w:szCs w:val="20"/>
    </w:rPr>
  </w:style>
  <w:style w:type="character" w:customStyle="1" w:styleId="CommentTextChar">
    <w:name w:val="Comment Text Char"/>
    <w:basedOn w:val="DefaultParagraphFont"/>
    <w:link w:val="CommentText"/>
    <w:uiPriority w:val="99"/>
    <w:rsid w:val="00257D87"/>
    <w:rPr>
      <w:rFonts w:ascii="Aptos" w:hAnsi="Aptos"/>
      <w:color w:val="242A30"/>
      <w:sz w:val="20"/>
      <w:szCs w:val="20"/>
    </w:rPr>
  </w:style>
  <w:style w:type="paragraph" w:styleId="CommentSubject">
    <w:name w:val="annotation subject"/>
    <w:basedOn w:val="CommentText"/>
    <w:next w:val="CommentText"/>
    <w:link w:val="CommentSubjectChar"/>
    <w:uiPriority w:val="99"/>
    <w:semiHidden/>
    <w:unhideWhenUsed/>
    <w:rsid w:val="00257D87"/>
    <w:rPr>
      <w:b/>
      <w:bCs/>
    </w:rPr>
  </w:style>
  <w:style w:type="character" w:customStyle="1" w:styleId="CommentSubjectChar">
    <w:name w:val="Comment Subject Char"/>
    <w:basedOn w:val="CommentTextChar"/>
    <w:link w:val="CommentSubject"/>
    <w:uiPriority w:val="99"/>
    <w:semiHidden/>
    <w:rsid w:val="00257D87"/>
    <w:rPr>
      <w:rFonts w:ascii="Aptos" w:hAnsi="Aptos"/>
      <w:b/>
      <w:bCs/>
      <w:color w:val="242A30"/>
      <w:sz w:val="20"/>
      <w:szCs w:val="20"/>
    </w:rPr>
  </w:style>
  <w:style w:type="character" w:styleId="Hyperlink">
    <w:name w:val="Hyperlink"/>
    <w:basedOn w:val="DefaultParagraphFont"/>
    <w:uiPriority w:val="99"/>
    <w:unhideWhenUsed/>
    <w:rsid w:val="00701C7B"/>
    <w:rPr>
      <w:color w:val="0000FF" w:themeColor="hyperlink"/>
      <w:u w:val="single"/>
    </w:rPr>
  </w:style>
  <w:style w:type="character" w:styleId="UnresolvedMention">
    <w:name w:val="Unresolved Mention"/>
    <w:basedOn w:val="DefaultParagraphFont"/>
    <w:uiPriority w:val="99"/>
    <w:semiHidden/>
    <w:unhideWhenUsed/>
    <w:rsid w:val="00701C7B"/>
    <w:rPr>
      <w:color w:val="605E5C"/>
      <w:shd w:val="clear" w:color="auto" w:fill="E1DFDD"/>
    </w:rPr>
  </w:style>
  <w:style w:type="paragraph" w:styleId="NormalWeb">
    <w:name w:val="Normal (Web)"/>
    <w:basedOn w:val="Normal"/>
    <w:uiPriority w:val="99"/>
    <w:semiHidden/>
    <w:unhideWhenUsed/>
    <w:rsid w:val="00A52751"/>
    <w:pPr>
      <w:spacing w:before="100" w:beforeAutospacing="1" w:afterAutospacing="1" w:line="240" w:lineRule="auto"/>
    </w:pPr>
    <w:rPr>
      <w:rFonts w:ascii="Times New Roman" w:eastAsia="Times New Roman" w:hAnsi="Times New Roman" w:cs="Times New Roman"/>
      <w:color w:val="auto"/>
      <w:sz w:val="24"/>
      <w:szCs w:val="24"/>
      <w:lang w:eastAsia="zh-CN"/>
    </w:rPr>
  </w:style>
  <w:style w:type="table" w:styleId="PlainTable1">
    <w:name w:val="Plain Table 1"/>
    <w:basedOn w:val="TableNormal"/>
    <w:uiPriority w:val="99"/>
    <w:rsid w:val="00B32D6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D618F5"/>
    <w:pPr>
      <w:spacing w:after="0" w:line="240" w:lineRule="auto"/>
    </w:pPr>
    <w:rPr>
      <w:szCs w:val="20"/>
    </w:rPr>
  </w:style>
  <w:style w:type="character" w:customStyle="1" w:styleId="FootnoteTextChar">
    <w:name w:val="Footnote Text Char"/>
    <w:basedOn w:val="DefaultParagraphFont"/>
    <w:link w:val="FootnoteText"/>
    <w:uiPriority w:val="99"/>
    <w:semiHidden/>
    <w:rsid w:val="00D618F5"/>
    <w:rPr>
      <w:rFonts w:ascii="Aptos" w:hAnsi="Aptos"/>
      <w:color w:val="242A30"/>
      <w:sz w:val="20"/>
      <w:szCs w:val="20"/>
    </w:rPr>
  </w:style>
  <w:style w:type="character" w:styleId="FootnoteReference">
    <w:name w:val="footnote reference"/>
    <w:basedOn w:val="DefaultParagraphFont"/>
    <w:uiPriority w:val="99"/>
    <w:semiHidden/>
    <w:unhideWhenUsed/>
    <w:rsid w:val="00D618F5"/>
    <w:rPr>
      <w:vertAlign w:val="superscript"/>
    </w:rPr>
  </w:style>
  <w:style w:type="paragraph" w:styleId="Revision">
    <w:name w:val="Revision"/>
    <w:hidden/>
    <w:uiPriority w:val="99"/>
    <w:semiHidden/>
    <w:rsid w:val="00374CF7"/>
    <w:pPr>
      <w:spacing w:after="0" w:line="240" w:lineRule="auto"/>
    </w:pPr>
    <w:rPr>
      <w:rFonts w:ascii="Aptos" w:hAnsi="Aptos"/>
      <w:color w:val="242A3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ndp.org/asia-pacific/press-releases/adb-and-undp-partner-support-womens-judicial-leadership-asia-pacif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ndp.org/asia-pacific/judicial-integrity/press-releases/women-judges-asia-pacific-convene-bangkok-strengthen-judicial-leadership-and-regional-collabor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pr.a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15</Pages>
  <Words>5376</Words>
  <Characters>30648</Characters>
  <Application>Microsoft Office Word</Application>
  <DocSecurity>0</DocSecurity>
  <Lines>255</Lines>
  <Paragraphs>71</Paragraphs>
  <ScaleCrop>false</ScaleCrop>
  <Manager/>
  <Company/>
  <LinksUpToDate>false</LinksUpToDate>
  <CharactersWithSpaces>35953</CharactersWithSpaces>
  <SharedDoc>false</SharedDoc>
  <HyperlinkBase/>
  <HLinks>
    <vt:vector size="18" baseType="variant">
      <vt:variant>
        <vt:i4>5439519</vt:i4>
      </vt:variant>
      <vt:variant>
        <vt:i4>3</vt:i4>
      </vt:variant>
      <vt:variant>
        <vt:i4>0</vt:i4>
      </vt:variant>
      <vt:variant>
        <vt:i4>5</vt:i4>
      </vt:variant>
      <vt:variant>
        <vt:lpwstr>https://www.undp.org/asia-pacific/press-releases/adb-and-undp-partner-support-womens-judicial-leadership-asia-pacific</vt:lpwstr>
      </vt:variant>
      <vt:variant>
        <vt:lpwstr/>
      </vt:variant>
      <vt:variant>
        <vt:i4>2424943</vt:i4>
      </vt:variant>
      <vt:variant>
        <vt:i4>0</vt:i4>
      </vt:variant>
      <vt:variant>
        <vt:i4>0</vt:i4>
      </vt:variant>
      <vt:variant>
        <vt:i4>5</vt:i4>
      </vt:variant>
      <vt:variant>
        <vt:lpwstr>https://www.undp.org/asia-pacific/judicial-integrity/press-releases/women-judges-asia-pacific-convene-bangkok-strengthen-judicial-leadership-and-regional-collaboration</vt:lpwstr>
      </vt:variant>
      <vt:variant>
        <vt:lpwstr/>
      </vt:variant>
      <vt:variant>
        <vt:i4>5767253</vt:i4>
      </vt:variant>
      <vt:variant>
        <vt:i4>0</vt:i4>
      </vt:variant>
      <vt:variant>
        <vt:i4>0</vt:i4>
      </vt:variant>
      <vt:variant>
        <vt:i4>5</vt:i4>
      </vt:variant>
      <vt:variant>
        <vt:lpwstr>https://lpr.adb.org/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APWJN Regional Convening 2026 – Concept Note and Draft Programme Agenda</dc:title>
  <dc:subject>First APWJN Regional Convening, Bangkok, 16–18 November 2026</dc:subject>
  <dc:creator>UNDP / ADB</dc:creator>
  <cp:keywords>APWJN, women judges, judicial leadership, Asia Pacific, UNDP, ADB</cp:keywords>
  <dc:description>generated by python-docx</dc:description>
  <cp:lastModifiedBy>Jiahuan Yuan</cp:lastModifiedBy>
  <cp:revision>67</cp:revision>
  <dcterms:created xsi:type="dcterms:W3CDTF">2026-10-22T04:24:00Z</dcterms:created>
  <dcterms:modified xsi:type="dcterms:W3CDTF">2026-10-22T07:50:00Z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385d26f5-e842-4c34-9b64-b53caeb0ebc3</vt:lpwstr>
  </property>
</Properties>
</file>